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2FDF4AFA"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1CBBEC6A" w:rsidR="00D61347" w:rsidRPr="00454FF1" w:rsidRDefault="001C0538">
            <w:pPr>
              <w:rPr>
                <w:rFonts w:cstheme="minorHAnsi"/>
                <w:b/>
              </w:rPr>
            </w:pPr>
            <w:r w:rsidRPr="001C0538">
              <w:rPr>
                <w:rStyle w:val="Strong"/>
                <w:rFonts w:cstheme="minorHAnsi"/>
                <w:b w:val="0"/>
                <w:bCs w:val="0"/>
                <w:color w:val="000000"/>
                <w:bdr w:val="none" w:sz="0" w:space="0" w:color="auto" w:frame="1"/>
              </w:rPr>
              <w:t>First Nations’ patient-reported experiences of</w:t>
            </w:r>
            <w:r w:rsidR="00F40E35" w:rsidRPr="001C0538">
              <w:rPr>
                <w:rStyle w:val="Strong"/>
                <w:rFonts w:cstheme="minorHAnsi"/>
                <w:b w:val="0"/>
                <w:bCs w:val="0"/>
                <w:color w:val="000000"/>
                <w:bdr w:val="none" w:sz="0" w:space="0" w:color="auto" w:frame="1"/>
              </w:rPr>
              <w:t xml:space="preserve"> interventions </w:t>
            </w:r>
            <w:r w:rsidR="00892815" w:rsidRPr="001C0538">
              <w:rPr>
                <w:rStyle w:val="Strong"/>
                <w:rFonts w:cstheme="minorHAnsi"/>
                <w:b w:val="0"/>
                <w:bCs w:val="0"/>
                <w:color w:val="000000"/>
                <w:bdr w:val="none" w:sz="0" w:space="0" w:color="auto" w:frame="1"/>
              </w:rPr>
              <w:t>in</w:t>
            </w:r>
            <w:r w:rsidR="00892815">
              <w:rPr>
                <w:rStyle w:val="Strong"/>
                <w:rFonts w:cstheme="minorHAnsi"/>
                <w:b w:val="0"/>
                <w:bCs w:val="0"/>
                <w:color w:val="000000"/>
                <w:bdr w:val="none" w:sz="0" w:space="0" w:color="auto" w:frame="1"/>
              </w:rPr>
              <w:t xml:space="preserve"> </w:t>
            </w:r>
            <w:r w:rsidRPr="001C0538">
              <w:rPr>
                <w:rStyle w:val="Strong"/>
                <w:rFonts w:cstheme="minorHAnsi"/>
                <w:b w:val="0"/>
                <w:bCs w:val="0"/>
                <w:color w:val="000000"/>
                <w:bdr w:val="none" w:sz="0" w:space="0" w:color="auto" w:frame="1"/>
              </w:rPr>
              <w:t>secondary and tertiary healthcare setting</w:t>
            </w:r>
            <w:r w:rsidR="00212E7E">
              <w:rPr>
                <w:rStyle w:val="Strong"/>
                <w:rFonts w:cstheme="minorHAnsi"/>
                <w:b w:val="0"/>
                <w:bCs w:val="0"/>
                <w:color w:val="000000"/>
                <w:bdr w:val="none" w:sz="0" w:space="0" w:color="auto" w:frame="1"/>
              </w:rPr>
              <w:t>s</w:t>
            </w:r>
            <w:r w:rsidR="00892815">
              <w:rPr>
                <w:rStyle w:val="Strong"/>
                <w:rFonts w:cstheme="minorHAnsi"/>
                <w:b w:val="0"/>
                <w:bCs w:val="0"/>
                <w:color w:val="000000"/>
                <w:bdr w:val="none" w:sz="0" w:space="0" w:color="auto" w:frame="1"/>
              </w:rPr>
              <w:t xml:space="preserve"> i</w:t>
            </w:r>
            <w:r w:rsidR="00892815" w:rsidRPr="00DD4210">
              <w:rPr>
                <w:rStyle w:val="Strong"/>
                <w:b w:val="0"/>
                <w:bCs w:val="0"/>
                <w:color w:val="000000"/>
                <w:bdr w:val="none" w:sz="0" w:space="0" w:color="auto" w:frame="1"/>
              </w:rPr>
              <w:t>n</w:t>
            </w:r>
            <w:r w:rsidRPr="001C0538">
              <w:rPr>
                <w:rStyle w:val="Strong"/>
                <w:rFonts w:cstheme="minorHAnsi"/>
                <w:b w:val="0"/>
                <w:bCs w:val="0"/>
                <w:color w:val="000000"/>
                <w:bdr w:val="none" w:sz="0" w:space="0" w:color="auto" w:frame="1"/>
              </w:rPr>
              <w:t xml:space="preserve"> </w:t>
            </w:r>
            <w:r w:rsidR="00212E7E" w:rsidRPr="000B2B0E">
              <w:rPr>
                <w:rStyle w:val="Strong"/>
                <w:rFonts w:cstheme="minorHAnsi"/>
                <w:b w:val="0"/>
                <w:bCs w:val="0"/>
                <w:color w:val="000000"/>
                <w:bdr w:val="none" w:sz="0" w:space="0" w:color="auto" w:frame="1"/>
              </w:rPr>
              <w:t>A</w:t>
            </w:r>
            <w:r w:rsidR="00212E7E" w:rsidRPr="000B2B0E">
              <w:rPr>
                <w:rStyle w:val="Strong"/>
                <w:b w:val="0"/>
                <w:bCs w:val="0"/>
                <w:color w:val="000000"/>
                <w:bdr w:val="none" w:sz="0" w:space="0" w:color="auto" w:frame="1"/>
              </w:rPr>
              <w:t xml:space="preserve">ustralia, Canada, </w:t>
            </w:r>
            <w:r w:rsidR="00582399" w:rsidRPr="00582399">
              <w:rPr>
                <w:rStyle w:val="Strong"/>
                <w:b w:val="0"/>
                <w:bCs w:val="0"/>
                <w:color w:val="000000"/>
                <w:bdr w:val="none" w:sz="0" w:space="0" w:color="auto" w:frame="1"/>
              </w:rPr>
              <w:t xml:space="preserve">Aotearoa me </w:t>
            </w:r>
            <w:proofErr w:type="spellStart"/>
            <w:r w:rsidR="00582399" w:rsidRPr="00582399">
              <w:rPr>
                <w:rStyle w:val="Strong"/>
                <w:b w:val="0"/>
                <w:bCs w:val="0"/>
                <w:color w:val="000000"/>
                <w:bdr w:val="none" w:sz="0" w:space="0" w:color="auto" w:frame="1"/>
              </w:rPr>
              <w:t>Te</w:t>
            </w:r>
            <w:proofErr w:type="spellEnd"/>
            <w:r w:rsidR="00582399" w:rsidRPr="00582399">
              <w:rPr>
                <w:rStyle w:val="Strong"/>
                <w:b w:val="0"/>
                <w:bCs w:val="0"/>
                <w:color w:val="000000"/>
                <w:bdr w:val="none" w:sz="0" w:space="0" w:color="auto" w:frame="1"/>
              </w:rPr>
              <w:t xml:space="preserve"> Waipounamu</w:t>
            </w:r>
            <w:r w:rsidR="000B2B0E" w:rsidRPr="000B2B0E">
              <w:rPr>
                <w:rStyle w:val="Strong"/>
                <w:b w:val="0"/>
                <w:bCs w:val="0"/>
                <w:color w:val="000000"/>
                <w:bdr w:val="none" w:sz="0" w:space="0" w:color="auto" w:frame="1"/>
              </w:rPr>
              <w:t xml:space="preserve"> </w:t>
            </w:r>
            <w:r w:rsidR="00212E7E" w:rsidRPr="000B2B0E">
              <w:rPr>
                <w:rStyle w:val="Strong"/>
                <w:b w:val="0"/>
                <w:bCs w:val="0"/>
                <w:color w:val="000000"/>
                <w:bdr w:val="none" w:sz="0" w:space="0" w:color="auto" w:frame="1"/>
              </w:rPr>
              <w:t xml:space="preserve">New Zealand and </w:t>
            </w:r>
            <w:r w:rsidR="000B2B0E" w:rsidRPr="000B2B0E">
              <w:rPr>
                <w:rStyle w:val="Strong"/>
                <w:b w:val="0"/>
                <w:bCs w:val="0"/>
                <w:color w:val="000000"/>
                <w:bdr w:val="none" w:sz="0" w:space="0" w:color="auto" w:frame="1"/>
              </w:rPr>
              <w:t>the United States of America</w:t>
            </w:r>
            <w:r w:rsidRPr="001C0538">
              <w:rPr>
                <w:rStyle w:val="Strong"/>
                <w:rFonts w:cstheme="minorHAnsi"/>
                <w:b w:val="0"/>
                <w:bCs w:val="0"/>
                <w:color w:val="000000"/>
                <w:bdr w:val="none" w:sz="0" w:space="0" w:color="auto" w:frame="1"/>
              </w:rPr>
              <w:t xml:space="preserve"> countries: a systematic mixed studies review</w:t>
            </w:r>
          </w:p>
        </w:tc>
      </w:tr>
      <w:tr w:rsidR="00FA2569" w:rsidRPr="00454FF1" w14:paraId="498DFC9A" w14:textId="77777777" w:rsidTr="00817CF8">
        <w:trPr>
          <w:trHeight w:val="1313"/>
        </w:trPr>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A23C3D9" w14:textId="76D17718" w:rsidR="00D00E60" w:rsidRDefault="006A349E" w:rsidP="00922FF4">
            <w:pPr>
              <w:rPr>
                <w:rFonts w:cstheme="minorHAnsi"/>
              </w:rPr>
            </w:pPr>
            <w:r>
              <w:rPr>
                <w:rFonts w:cstheme="minorHAnsi"/>
              </w:rPr>
              <w:t xml:space="preserve">Students can work between </w:t>
            </w:r>
            <w:r w:rsidR="00D00E60" w:rsidRPr="00922FF4">
              <w:rPr>
                <w:rFonts w:cstheme="minorHAnsi"/>
              </w:rPr>
              <w:t xml:space="preserve">20 </w:t>
            </w:r>
            <w:r>
              <w:rPr>
                <w:rFonts w:cstheme="minorHAnsi"/>
              </w:rPr>
              <w:t>and</w:t>
            </w:r>
            <w:r w:rsidR="00D00E60" w:rsidRPr="00922FF4">
              <w:rPr>
                <w:rFonts w:cstheme="minorHAnsi"/>
              </w:rPr>
              <w:t xml:space="preserve"> 36 hrs per week</w:t>
            </w:r>
            <w:r w:rsidR="001645E7">
              <w:rPr>
                <w:rFonts w:cstheme="minorHAnsi"/>
              </w:rPr>
              <w:t xml:space="preserve"> </w:t>
            </w:r>
            <w:r w:rsidR="00E41998">
              <w:rPr>
                <w:rFonts w:cstheme="minorHAnsi"/>
              </w:rPr>
              <w:t>between</w:t>
            </w:r>
            <w:r w:rsidR="001645E7">
              <w:rPr>
                <w:rFonts w:cstheme="minorHAnsi"/>
              </w:rPr>
              <w:t xml:space="preserve"> </w:t>
            </w:r>
            <w:r w:rsidR="00F37D30">
              <w:rPr>
                <w:rFonts w:cstheme="minorHAnsi"/>
              </w:rPr>
              <w:t xml:space="preserve">30 June </w:t>
            </w:r>
            <w:r w:rsidR="00E41998">
              <w:rPr>
                <w:rFonts w:cstheme="minorHAnsi"/>
              </w:rPr>
              <w:t>and</w:t>
            </w:r>
            <w:r w:rsidR="00F37D30">
              <w:rPr>
                <w:rFonts w:cstheme="minorHAnsi"/>
              </w:rPr>
              <w:t xml:space="preserve"> 25 July</w:t>
            </w:r>
            <w:r w:rsidR="009F1503">
              <w:rPr>
                <w:rFonts w:cstheme="minorHAnsi"/>
              </w:rPr>
              <w:t xml:space="preserve"> 2025</w:t>
            </w:r>
            <w:r w:rsidR="00256BF3">
              <w:rPr>
                <w:rFonts w:cstheme="minorHAnsi"/>
              </w:rPr>
              <w:t>.</w:t>
            </w:r>
          </w:p>
          <w:p w14:paraId="4EF90E63" w14:textId="77777777" w:rsidR="004D4F14" w:rsidRDefault="004D4F14" w:rsidP="00922FF4">
            <w:pPr>
              <w:rPr>
                <w:rFonts w:cstheme="minorHAnsi"/>
              </w:rPr>
            </w:pPr>
          </w:p>
          <w:p w14:paraId="54E0A7B0" w14:textId="7637826C" w:rsidR="00FA2569" w:rsidRPr="00367720" w:rsidRDefault="000D2B88" w:rsidP="00511802">
            <w:pPr>
              <w:rPr>
                <w:rFonts w:cstheme="minorHAnsi"/>
              </w:rPr>
            </w:pPr>
            <w:r>
              <w:rPr>
                <w:rFonts w:cstheme="minorHAnsi"/>
              </w:rPr>
              <w:t>The</w:t>
            </w:r>
            <w:r w:rsidR="004D4F14">
              <w:rPr>
                <w:rFonts w:cstheme="minorHAnsi"/>
              </w:rPr>
              <w:t xml:space="preserve"> project is </w:t>
            </w:r>
            <w:r w:rsidR="00922FF4">
              <w:rPr>
                <w:rFonts w:cstheme="minorHAnsi"/>
              </w:rPr>
              <w:t>offered on-site</w:t>
            </w:r>
            <w:r>
              <w:rPr>
                <w:rFonts w:cstheme="minorHAnsi"/>
              </w:rPr>
              <w:t xml:space="preserve"> (3 days a week if choosing 20 hours a week)</w:t>
            </w:r>
            <w:r w:rsidR="00922FF4">
              <w:rPr>
                <w:rFonts w:cstheme="minorHAnsi"/>
              </w:rPr>
              <w:t xml:space="preserve">, </w:t>
            </w:r>
            <w:r>
              <w:rPr>
                <w:rFonts w:cstheme="minorHAnsi"/>
              </w:rPr>
              <w:t xml:space="preserve">hybrid (3 days a week if choosing 36 hours a week) or </w:t>
            </w:r>
            <w:r w:rsidR="00922FF4">
              <w:rPr>
                <w:rFonts w:cstheme="minorHAnsi"/>
              </w:rPr>
              <w:t>remotely</w:t>
            </w:r>
            <w:r w:rsidR="00B52C19">
              <w:rPr>
                <w:rFonts w:cstheme="minorHAnsi"/>
              </w:rPr>
              <w:t>, tailored to the student’s needs</w:t>
            </w:r>
            <w:r w:rsidR="009F39B1">
              <w:rPr>
                <w:rFonts w:cstheme="minorHAnsi"/>
              </w:rPr>
              <w:t>.</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7273B5BA" w14:textId="79AC04B8" w:rsidR="004229CA" w:rsidRDefault="004229CA" w:rsidP="004229CA">
            <w:pPr>
              <w:rPr>
                <w:rFonts w:cstheme="minorHAnsi"/>
              </w:rPr>
            </w:pPr>
            <w:r>
              <w:rPr>
                <w:rFonts w:cstheme="minorHAnsi"/>
              </w:rPr>
              <w:t>We conducted a</w:t>
            </w:r>
            <w:r w:rsidRPr="004229CA">
              <w:rPr>
                <w:rFonts w:cstheme="minorHAnsi"/>
              </w:rPr>
              <w:t xml:space="preserve"> systematic review investigat</w:t>
            </w:r>
            <w:r>
              <w:rPr>
                <w:rFonts w:cstheme="minorHAnsi"/>
              </w:rPr>
              <w:t>ing</w:t>
            </w:r>
            <w:r w:rsidRPr="004229CA">
              <w:rPr>
                <w:rFonts w:cstheme="minorHAnsi"/>
              </w:rPr>
              <w:t xml:space="preserve"> First Nations’ patient-reported experiences of interventions to improve anti-Indigenous bias, racism, discrimination, prejudice or cultural awareness, appropriateness, competence, humility, responsiveness, safety, security or sensitivity in secondary and tertiary healthcare settings in Australia, Canada, </w:t>
            </w:r>
            <w:r w:rsidR="00BE6888" w:rsidRPr="00582399">
              <w:rPr>
                <w:rStyle w:val="Strong"/>
                <w:b w:val="0"/>
                <w:bCs w:val="0"/>
                <w:color w:val="000000"/>
                <w:bdr w:val="none" w:sz="0" w:space="0" w:color="auto" w:frame="1"/>
              </w:rPr>
              <w:t xml:space="preserve">Aotearoa me </w:t>
            </w:r>
            <w:proofErr w:type="spellStart"/>
            <w:r w:rsidR="00BE6888" w:rsidRPr="00582399">
              <w:rPr>
                <w:rStyle w:val="Strong"/>
                <w:b w:val="0"/>
                <w:bCs w:val="0"/>
                <w:color w:val="000000"/>
                <w:bdr w:val="none" w:sz="0" w:space="0" w:color="auto" w:frame="1"/>
              </w:rPr>
              <w:t>Te</w:t>
            </w:r>
            <w:proofErr w:type="spellEnd"/>
            <w:r w:rsidR="00BE6888" w:rsidRPr="00582399">
              <w:rPr>
                <w:rStyle w:val="Strong"/>
                <w:b w:val="0"/>
                <w:bCs w:val="0"/>
                <w:color w:val="000000"/>
                <w:bdr w:val="none" w:sz="0" w:space="0" w:color="auto" w:frame="1"/>
              </w:rPr>
              <w:t xml:space="preserve"> Waipounamu</w:t>
            </w:r>
            <w:r w:rsidR="00BE6888" w:rsidRPr="000B2B0E">
              <w:rPr>
                <w:rStyle w:val="Strong"/>
                <w:b w:val="0"/>
                <w:bCs w:val="0"/>
                <w:color w:val="000000"/>
                <w:bdr w:val="none" w:sz="0" w:space="0" w:color="auto" w:frame="1"/>
              </w:rPr>
              <w:t xml:space="preserve"> </w:t>
            </w:r>
            <w:r w:rsidRPr="004229CA">
              <w:rPr>
                <w:rFonts w:cstheme="minorHAnsi"/>
              </w:rPr>
              <w:t>New Zealand and the United States.</w:t>
            </w:r>
          </w:p>
          <w:p w14:paraId="63F02EC6" w14:textId="77777777" w:rsidR="004229CA" w:rsidRPr="004229CA" w:rsidRDefault="004229CA" w:rsidP="004229CA">
            <w:pPr>
              <w:rPr>
                <w:rFonts w:cstheme="minorHAnsi"/>
              </w:rPr>
            </w:pPr>
          </w:p>
          <w:p w14:paraId="5C0F875F" w14:textId="77777777" w:rsidR="004229CA" w:rsidRDefault="004229CA" w:rsidP="004229CA">
            <w:pPr>
              <w:rPr>
                <w:rFonts w:cstheme="minorHAnsi"/>
              </w:rPr>
            </w:pPr>
            <w:r w:rsidRPr="004229CA">
              <w:rPr>
                <w:rFonts w:cstheme="minorHAnsi"/>
              </w:rPr>
              <w:t>Improving the cultural safety of care is a priority in both Australian and Canadian international policy documents, and these can only rightly be evaluated by care recipients.</w:t>
            </w:r>
          </w:p>
          <w:p w14:paraId="67040DCB" w14:textId="77777777" w:rsidR="004229CA" w:rsidRPr="004229CA" w:rsidRDefault="004229CA" w:rsidP="004229CA">
            <w:pPr>
              <w:rPr>
                <w:rFonts w:cstheme="minorHAnsi"/>
              </w:rPr>
            </w:pPr>
          </w:p>
          <w:p w14:paraId="5AC92971" w14:textId="77777777" w:rsidR="004229CA" w:rsidRDefault="004229CA" w:rsidP="004229CA">
            <w:pPr>
              <w:rPr>
                <w:rFonts w:cstheme="minorHAnsi"/>
              </w:rPr>
            </w:pPr>
            <w:r w:rsidRPr="004229CA">
              <w:rPr>
                <w:rFonts w:cstheme="minorHAnsi"/>
              </w:rPr>
              <w:t xml:space="preserve">We searched APA </w:t>
            </w:r>
            <w:proofErr w:type="spellStart"/>
            <w:r w:rsidRPr="004229CA">
              <w:rPr>
                <w:rFonts w:cstheme="minorHAnsi"/>
              </w:rPr>
              <w:t>PsycInfo</w:t>
            </w:r>
            <w:proofErr w:type="spellEnd"/>
            <w:r w:rsidRPr="004229CA">
              <w:rPr>
                <w:rFonts w:cstheme="minorHAnsi"/>
              </w:rPr>
              <w:t>, Cumulative Index to Nursing and Allied Health Literature Complete, PubMed and Scopus from inception to 11 to 13 February 2024. Study quality was assessed with the Mixed Methods Appraisal Tool and a modified version of the Aboriginal and Torres Strait Islander Quality Appraisal Tool.</w:t>
            </w:r>
          </w:p>
          <w:p w14:paraId="7CD184C4" w14:textId="77777777" w:rsidR="004229CA" w:rsidRPr="004229CA" w:rsidRDefault="004229CA" w:rsidP="004229CA">
            <w:pPr>
              <w:rPr>
                <w:rFonts w:cstheme="minorHAnsi"/>
              </w:rPr>
            </w:pPr>
          </w:p>
          <w:p w14:paraId="0CA48A30" w14:textId="77777777" w:rsidR="004229CA" w:rsidRDefault="004229CA" w:rsidP="004229CA">
            <w:pPr>
              <w:rPr>
                <w:rFonts w:cstheme="minorHAnsi"/>
              </w:rPr>
            </w:pPr>
            <w:r w:rsidRPr="004229CA">
              <w:rPr>
                <w:rFonts w:cstheme="minorHAnsi"/>
              </w:rPr>
              <w:t xml:space="preserve">Qualitative and quantitative data were synthesised with qualitative meta-aggregation. Fourteen studies with 1,437 Indigenous patients were included. There were 7 qualitative, 5 quantitative and 2 mixed method studies. All quantitative outcomes were unique. Five studies were cultural training for health professionals. The qualitative meta-aggregation produced seven synthesised findings: feeling safe and respected, acknowledgement of culture, navigating the system, emotional support, creating rapport, health improvements and improved access to healthcare. </w:t>
            </w:r>
          </w:p>
          <w:p w14:paraId="7247BD66" w14:textId="0167ABB2" w:rsidR="004229CA" w:rsidRDefault="004229CA" w:rsidP="004229CA">
            <w:pPr>
              <w:rPr>
                <w:rFonts w:cstheme="minorHAnsi"/>
              </w:rPr>
            </w:pPr>
            <w:r w:rsidRPr="004229CA">
              <w:rPr>
                <w:rFonts w:cstheme="minorHAnsi"/>
              </w:rPr>
              <w:t xml:space="preserve">Quality appraisal revealed no discussion of existing and newly created intellectual property. Study limitations included ill-defined terminology, terms being used interchangeably, and few studies from </w:t>
            </w:r>
            <w:r w:rsidR="00BE6888" w:rsidRPr="00582399">
              <w:rPr>
                <w:rStyle w:val="Strong"/>
                <w:b w:val="0"/>
                <w:bCs w:val="0"/>
                <w:color w:val="000000"/>
                <w:bdr w:val="none" w:sz="0" w:space="0" w:color="auto" w:frame="1"/>
              </w:rPr>
              <w:t xml:space="preserve">Aotearoa me </w:t>
            </w:r>
            <w:proofErr w:type="spellStart"/>
            <w:r w:rsidR="00BE6888" w:rsidRPr="00582399">
              <w:rPr>
                <w:rStyle w:val="Strong"/>
                <w:b w:val="0"/>
                <w:bCs w:val="0"/>
                <w:color w:val="000000"/>
                <w:bdr w:val="none" w:sz="0" w:space="0" w:color="auto" w:frame="1"/>
              </w:rPr>
              <w:t>Te</w:t>
            </w:r>
            <w:proofErr w:type="spellEnd"/>
            <w:r w:rsidR="00BE6888" w:rsidRPr="00582399">
              <w:rPr>
                <w:rStyle w:val="Strong"/>
                <w:b w:val="0"/>
                <w:bCs w:val="0"/>
                <w:color w:val="000000"/>
                <w:bdr w:val="none" w:sz="0" w:space="0" w:color="auto" w:frame="1"/>
              </w:rPr>
              <w:t xml:space="preserve"> Waipounamu</w:t>
            </w:r>
            <w:r w:rsidR="00BE6888" w:rsidRPr="000B2B0E">
              <w:rPr>
                <w:rStyle w:val="Strong"/>
                <w:b w:val="0"/>
                <w:bCs w:val="0"/>
                <w:color w:val="000000"/>
                <w:bdr w:val="none" w:sz="0" w:space="0" w:color="auto" w:frame="1"/>
              </w:rPr>
              <w:t xml:space="preserve"> </w:t>
            </w:r>
            <w:r w:rsidRPr="004229CA">
              <w:rPr>
                <w:rFonts w:cstheme="minorHAnsi"/>
              </w:rPr>
              <w:t>New Zealand and the United States of America.</w:t>
            </w:r>
          </w:p>
          <w:p w14:paraId="40854580" w14:textId="77777777" w:rsidR="004229CA" w:rsidRPr="004229CA" w:rsidRDefault="004229CA" w:rsidP="004229CA">
            <w:pPr>
              <w:rPr>
                <w:rFonts w:cstheme="minorHAnsi"/>
              </w:rPr>
            </w:pPr>
          </w:p>
          <w:p w14:paraId="21D01FB4" w14:textId="77E4E4D9" w:rsidR="004229CA" w:rsidRPr="008A4D91" w:rsidRDefault="004229CA" w:rsidP="004229CA">
            <w:pPr>
              <w:rPr>
                <w:rFonts w:cstheme="minorHAnsi"/>
              </w:rPr>
            </w:pPr>
            <w:r w:rsidRPr="004229CA">
              <w:rPr>
                <w:rFonts w:cstheme="minorHAnsi"/>
              </w:rPr>
              <w:t>We will use the findings from this review to advocate for more mixed method intervention studies assessing patient-reported experiences, especially those assessing anti-Indigenous bias, racism, prejudice and discrimination.</w:t>
            </w:r>
          </w:p>
          <w:p w14:paraId="1F04017C" w14:textId="14708D53" w:rsidR="004229CA" w:rsidRPr="004229CA" w:rsidRDefault="004229CA" w:rsidP="004229CA">
            <w:pPr>
              <w:rPr>
                <w:rFonts w:cstheme="minorHAnsi"/>
                <w:iCs/>
              </w:rPr>
            </w:pPr>
            <w:r>
              <w:rPr>
                <w:rFonts w:cstheme="minorHAnsi"/>
                <w:iCs/>
              </w:rPr>
              <w:lastRenderedPageBreak/>
              <w:t xml:space="preserve">However, the search for this review is now </w:t>
            </w:r>
            <w:r w:rsidR="00D959B7">
              <w:rPr>
                <w:rFonts w:cstheme="minorHAnsi"/>
                <w:iCs/>
              </w:rPr>
              <w:t>over 12 months old</w:t>
            </w:r>
            <w:r>
              <w:rPr>
                <w:rFonts w:cstheme="minorHAnsi"/>
                <w:iCs/>
              </w:rPr>
              <w:t xml:space="preserve">, so before we </w:t>
            </w:r>
            <w:r w:rsidR="00D959B7">
              <w:rPr>
                <w:rFonts w:cstheme="minorHAnsi"/>
                <w:iCs/>
              </w:rPr>
              <w:t>finalise the study,</w:t>
            </w:r>
            <w:r w:rsidR="00543A5F">
              <w:rPr>
                <w:rFonts w:cstheme="minorHAnsi"/>
                <w:iCs/>
              </w:rPr>
              <w:t xml:space="preserve"> because of the low number of studies retrieved,</w:t>
            </w:r>
            <w:r w:rsidR="00D959B7">
              <w:rPr>
                <w:rFonts w:cstheme="minorHAnsi"/>
                <w:iCs/>
              </w:rPr>
              <w:t xml:space="preserve"> we would like to update searches to include the rest of 2024.</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lastRenderedPageBreak/>
              <w:t xml:space="preserve">Expected </w:t>
            </w:r>
            <w:r w:rsidR="007773C9">
              <w:rPr>
                <w:rFonts w:cstheme="minorHAnsi"/>
                <w:b/>
              </w:rPr>
              <w:t xml:space="preserve">learning </w:t>
            </w:r>
            <w:r>
              <w:rPr>
                <w:rFonts w:cstheme="minorHAnsi"/>
                <w:b/>
              </w:rPr>
              <w:t>outcomes and deliverables:</w:t>
            </w:r>
          </w:p>
        </w:tc>
        <w:tc>
          <w:tcPr>
            <w:tcW w:w="7149" w:type="dxa"/>
          </w:tcPr>
          <w:p w14:paraId="38073827" w14:textId="63797EB8" w:rsidR="006355B8" w:rsidRDefault="007D2D5C" w:rsidP="00D61347">
            <w:pPr>
              <w:rPr>
                <w:rFonts w:cstheme="minorHAnsi"/>
                <w:color w:val="000000"/>
              </w:rPr>
            </w:pPr>
            <w:r>
              <w:rPr>
                <w:rFonts w:cstheme="minorHAnsi"/>
                <w:color w:val="000000"/>
              </w:rPr>
              <w:t>Applicants can expect to gain/learn from participating in the project:</w:t>
            </w:r>
          </w:p>
          <w:p w14:paraId="4B55E68F" w14:textId="77777777" w:rsidR="007D2D5C" w:rsidRDefault="007D2D5C" w:rsidP="00D61347">
            <w:pPr>
              <w:rPr>
                <w:rFonts w:cstheme="minorHAnsi"/>
                <w:color w:val="000000"/>
              </w:rPr>
            </w:pPr>
          </w:p>
          <w:p w14:paraId="763A9DA6" w14:textId="77777777" w:rsidR="00DA1318" w:rsidRDefault="00DA1318" w:rsidP="00DA1318">
            <w:pPr>
              <w:pStyle w:val="ListParagraph"/>
              <w:numPr>
                <w:ilvl w:val="0"/>
                <w:numId w:val="2"/>
              </w:numPr>
              <w:rPr>
                <w:rFonts w:cstheme="minorHAnsi"/>
                <w:color w:val="000000"/>
              </w:rPr>
            </w:pPr>
            <w:r>
              <w:rPr>
                <w:rFonts w:cstheme="minorHAnsi"/>
                <w:color w:val="000000"/>
              </w:rPr>
              <w:t>An understanding of the importance of Indigenous Data Sovereignty</w:t>
            </w:r>
          </w:p>
          <w:p w14:paraId="399C0A38" w14:textId="34B27E02" w:rsidR="007D2D5C" w:rsidRDefault="00BA5914" w:rsidP="007D2D5C">
            <w:pPr>
              <w:pStyle w:val="ListParagraph"/>
              <w:numPr>
                <w:ilvl w:val="0"/>
                <w:numId w:val="2"/>
              </w:numPr>
              <w:rPr>
                <w:rFonts w:cstheme="minorHAnsi"/>
                <w:color w:val="000000"/>
              </w:rPr>
            </w:pPr>
            <w:r>
              <w:rPr>
                <w:rFonts w:cstheme="minorHAnsi"/>
                <w:color w:val="000000"/>
              </w:rPr>
              <w:t>Further u</w:t>
            </w:r>
            <w:r w:rsidR="00D959B7">
              <w:rPr>
                <w:rFonts w:cstheme="minorHAnsi"/>
                <w:color w:val="000000"/>
              </w:rPr>
              <w:t xml:space="preserve">nderstanding of </w:t>
            </w:r>
            <w:r w:rsidR="00452EA3">
              <w:rPr>
                <w:rFonts w:cstheme="minorHAnsi"/>
                <w:color w:val="000000"/>
              </w:rPr>
              <w:t>the principles, processes and practice of searching for and selecting studies</w:t>
            </w:r>
            <w:r>
              <w:rPr>
                <w:rFonts w:cstheme="minorHAnsi"/>
                <w:color w:val="000000"/>
              </w:rPr>
              <w:t xml:space="preserve"> in systematic reviews</w:t>
            </w:r>
          </w:p>
          <w:p w14:paraId="6D66475D" w14:textId="149DDA70" w:rsidR="008E6CD4" w:rsidRDefault="008E6CD4" w:rsidP="007D2D5C">
            <w:pPr>
              <w:pStyle w:val="ListParagraph"/>
              <w:numPr>
                <w:ilvl w:val="0"/>
                <w:numId w:val="2"/>
              </w:numPr>
              <w:rPr>
                <w:rFonts w:cstheme="minorHAnsi"/>
                <w:color w:val="000000"/>
              </w:rPr>
            </w:pPr>
            <w:r>
              <w:rPr>
                <w:rFonts w:cstheme="minorHAnsi"/>
                <w:color w:val="000000"/>
              </w:rPr>
              <w:t>Experience with using Covidence systematic review software</w:t>
            </w:r>
          </w:p>
          <w:p w14:paraId="38496DF1" w14:textId="19997D57" w:rsidR="008E6CD4" w:rsidRDefault="00A26709" w:rsidP="007D2D5C">
            <w:pPr>
              <w:pStyle w:val="ListParagraph"/>
              <w:numPr>
                <w:ilvl w:val="0"/>
                <w:numId w:val="2"/>
              </w:numPr>
              <w:rPr>
                <w:rFonts w:cstheme="minorHAnsi"/>
                <w:color w:val="000000"/>
              </w:rPr>
            </w:pPr>
            <w:r>
              <w:rPr>
                <w:rFonts w:cstheme="minorHAnsi"/>
                <w:color w:val="000000"/>
              </w:rPr>
              <w:t>Further u</w:t>
            </w:r>
            <w:r w:rsidR="0081464A">
              <w:rPr>
                <w:rFonts w:cstheme="minorHAnsi"/>
                <w:color w:val="000000"/>
              </w:rPr>
              <w:t xml:space="preserve">nderstanding </w:t>
            </w:r>
            <w:r w:rsidR="00EF1E0E">
              <w:rPr>
                <w:rFonts w:cstheme="minorHAnsi"/>
                <w:color w:val="000000"/>
              </w:rPr>
              <w:t xml:space="preserve">of </w:t>
            </w:r>
            <w:r w:rsidR="0081464A">
              <w:rPr>
                <w:rFonts w:cstheme="minorHAnsi"/>
                <w:color w:val="000000"/>
              </w:rPr>
              <w:t>the different stages and processes of a review</w:t>
            </w:r>
          </w:p>
          <w:p w14:paraId="34828363" w14:textId="0E37F936" w:rsidR="0081464A" w:rsidRDefault="00A26709" w:rsidP="007D2D5C">
            <w:pPr>
              <w:pStyle w:val="ListParagraph"/>
              <w:numPr>
                <w:ilvl w:val="0"/>
                <w:numId w:val="2"/>
              </w:numPr>
              <w:rPr>
                <w:rFonts w:cstheme="minorHAnsi"/>
                <w:color w:val="000000"/>
              </w:rPr>
            </w:pPr>
            <w:r>
              <w:rPr>
                <w:rFonts w:cstheme="minorHAnsi"/>
                <w:color w:val="000000"/>
              </w:rPr>
              <w:t>Further u</w:t>
            </w:r>
            <w:r w:rsidR="0081464A">
              <w:rPr>
                <w:rFonts w:cstheme="minorHAnsi"/>
                <w:color w:val="000000"/>
              </w:rPr>
              <w:t xml:space="preserve">nderstanding </w:t>
            </w:r>
            <w:r w:rsidR="00EF1E0E">
              <w:rPr>
                <w:rFonts w:cstheme="minorHAnsi"/>
                <w:color w:val="000000"/>
              </w:rPr>
              <w:t xml:space="preserve">of </w:t>
            </w:r>
            <w:r w:rsidR="0081464A">
              <w:rPr>
                <w:rFonts w:cstheme="minorHAnsi"/>
                <w:color w:val="000000"/>
              </w:rPr>
              <w:t xml:space="preserve">the purpose and value of meta-research (research about research) in Aboriginal and Torres Strait Islander </w:t>
            </w:r>
            <w:r w:rsidR="001A4088">
              <w:rPr>
                <w:rFonts w:cstheme="minorHAnsi"/>
                <w:color w:val="000000"/>
              </w:rPr>
              <w:t>h</w:t>
            </w:r>
            <w:r w:rsidR="0081464A">
              <w:rPr>
                <w:rFonts w:cstheme="minorHAnsi"/>
                <w:color w:val="000000"/>
              </w:rPr>
              <w:t xml:space="preserve">ealth </w:t>
            </w:r>
            <w:r w:rsidR="001A4088">
              <w:rPr>
                <w:rFonts w:cstheme="minorHAnsi"/>
                <w:color w:val="000000"/>
              </w:rPr>
              <w:t>r</w:t>
            </w:r>
            <w:r w:rsidR="0081464A">
              <w:rPr>
                <w:rFonts w:cstheme="minorHAnsi"/>
                <w:color w:val="000000"/>
              </w:rPr>
              <w:t>esearch</w:t>
            </w:r>
          </w:p>
          <w:p w14:paraId="48458FB0" w14:textId="77777777" w:rsidR="008B1FEA" w:rsidRDefault="008B1FEA" w:rsidP="008B1FEA">
            <w:pPr>
              <w:pStyle w:val="ListParagraph"/>
              <w:numPr>
                <w:ilvl w:val="0"/>
                <w:numId w:val="2"/>
              </w:numPr>
              <w:rPr>
                <w:rFonts w:cstheme="minorHAnsi"/>
                <w:color w:val="000000"/>
              </w:rPr>
            </w:pPr>
            <w:r w:rsidRPr="0058648D">
              <w:rPr>
                <w:rFonts w:cstheme="minorHAnsi"/>
                <w:color w:val="000000"/>
              </w:rPr>
              <w:t xml:space="preserve">An understanding of the operational and academic processes of an Indigenous </w:t>
            </w:r>
            <w:r>
              <w:rPr>
                <w:rFonts w:cstheme="minorHAnsi"/>
                <w:color w:val="000000"/>
              </w:rPr>
              <w:t>h</w:t>
            </w:r>
            <w:r w:rsidRPr="0058648D">
              <w:rPr>
                <w:rFonts w:cstheme="minorHAnsi"/>
                <w:color w:val="000000"/>
              </w:rPr>
              <w:t xml:space="preserve">ealth </w:t>
            </w:r>
            <w:r>
              <w:rPr>
                <w:rFonts w:cstheme="minorHAnsi"/>
                <w:color w:val="000000"/>
              </w:rPr>
              <w:t>r</w:t>
            </w:r>
            <w:r w:rsidRPr="0058648D">
              <w:rPr>
                <w:rFonts w:cstheme="minorHAnsi"/>
                <w:color w:val="000000"/>
              </w:rPr>
              <w:t xml:space="preserve">esearch </w:t>
            </w:r>
            <w:r>
              <w:rPr>
                <w:rFonts w:cstheme="minorHAnsi"/>
                <w:color w:val="000000"/>
              </w:rPr>
              <w:t>c</w:t>
            </w:r>
            <w:r w:rsidRPr="0058648D">
              <w:rPr>
                <w:rFonts w:cstheme="minorHAnsi"/>
                <w:color w:val="000000"/>
              </w:rPr>
              <w:t>entre.</w:t>
            </w:r>
          </w:p>
          <w:p w14:paraId="1DFF0E88" w14:textId="69D2EB0E" w:rsidR="00EF6986" w:rsidRDefault="00122282" w:rsidP="00EF6986">
            <w:pPr>
              <w:pStyle w:val="ListParagraph"/>
              <w:numPr>
                <w:ilvl w:val="0"/>
                <w:numId w:val="2"/>
              </w:numPr>
              <w:rPr>
                <w:rFonts w:cstheme="minorHAnsi"/>
                <w:color w:val="000000"/>
              </w:rPr>
            </w:pPr>
            <w:r>
              <w:rPr>
                <w:rFonts w:cstheme="minorHAnsi"/>
                <w:color w:val="000000"/>
              </w:rPr>
              <w:t>An understanding of the exper</w:t>
            </w:r>
            <w:r w:rsidR="00EF6986">
              <w:rPr>
                <w:rFonts w:cstheme="minorHAnsi"/>
                <w:color w:val="000000"/>
              </w:rPr>
              <w:t>ience of being supervised by a senior research fellow (SRF)</w:t>
            </w:r>
            <w:r w:rsidR="004040C0">
              <w:rPr>
                <w:rFonts w:cstheme="minorHAnsi"/>
                <w:color w:val="000000"/>
              </w:rPr>
              <w:t xml:space="preserve"> and Principal Research Technician (PRT)</w:t>
            </w:r>
            <w:r w:rsidR="00EF6986">
              <w:rPr>
                <w:rFonts w:cstheme="minorHAnsi"/>
                <w:color w:val="000000"/>
              </w:rPr>
              <w:t>, yet also able to engage in two-way learning with the SRF</w:t>
            </w:r>
            <w:r w:rsidR="004040C0">
              <w:rPr>
                <w:rFonts w:cstheme="minorHAnsi"/>
                <w:color w:val="000000"/>
              </w:rPr>
              <w:t xml:space="preserve"> and PRT</w:t>
            </w:r>
          </w:p>
          <w:p w14:paraId="6F297176" w14:textId="114406B1" w:rsidR="00EF6986" w:rsidRPr="00EF6986" w:rsidRDefault="00C11471" w:rsidP="00EF6986">
            <w:pPr>
              <w:pStyle w:val="ListParagraph"/>
              <w:numPr>
                <w:ilvl w:val="0"/>
                <w:numId w:val="2"/>
              </w:numPr>
              <w:rPr>
                <w:rFonts w:cstheme="minorHAnsi"/>
                <w:color w:val="000000"/>
              </w:rPr>
            </w:pPr>
            <w:r>
              <w:rPr>
                <w:rFonts w:cstheme="minorHAnsi"/>
                <w:color w:val="000000"/>
              </w:rPr>
              <w:t xml:space="preserve">Opportunities to meet academic, professional and operational </w:t>
            </w:r>
            <w:r w:rsidR="000525FA">
              <w:rPr>
                <w:rFonts w:cstheme="minorHAnsi"/>
                <w:color w:val="000000"/>
              </w:rPr>
              <w:t xml:space="preserve">Aboriginal, Torres Strait Islander, </w:t>
            </w:r>
            <w:r w:rsidR="002C65D5" w:rsidRPr="002C65D5">
              <w:rPr>
                <w:rFonts w:cstheme="minorHAnsi"/>
                <w:color w:val="000000"/>
              </w:rPr>
              <w:t>Māori</w:t>
            </w:r>
            <w:r w:rsidR="002C65D5">
              <w:rPr>
                <w:rFonts w:cstheme="minorHAnsi"/>
                <w:color w:val="000000"/>
              </w:rPr>
              <w:t xml:space="preserve"> and non-Indigenous staff</w:t>
            </w:r>
            <w:r w:rsidR="004314BE">
              <w:rPr>
                <w:rFonts w:cstheme="minorHAnsi"/>
                <w:color w:val="000000"/>
              </w:rPr>
              <w:t>, since we have an open-plan office</w:t>
            </w:r>
            <w:r w:rsidR="00A905E7">
              <w:rPr>
                <w:rFonts w:cstheme="minorHAnsi"/>
                <w:color w:val="000000"/>
              </w:rPr>
              <w:t>.</w:t>
            </w:r>
          </w:p>
          <w:p w14:paraId="503B6C6D" w14:textId="77777777" w:rsidR="006355B8" w:rsidRDefault="006355B8" w:rsidP="00D61347">
            <w:pPr>
              <w:rPr>
                <w:rFonts w:cstheme="minorHAnsi"/>
                <w:color w:val="000000"/>
              </w:rPr>
            </w:pPr>
          </w:p>
          <w:p w14:paraId="04249CB4" w14:textId="41AC2FBE" w:rsidR="00EF1E0E" w:rsidRDefault="0033046F" w:rsidP="007011F5">
            <w:pPr>
              <w:rPr>
                <w:rFonts w:cstheme="minorHAnsi"/>
                <w:color w:val="000000"/>
              </w:rPr>
            </w:pPr>
            <w:r>
              <w:rPr>
                <w:rFonts w:cstheme="minorHAnsi"/>
                <w:color w:val="000000"/>
              </w:rPr>
              <w:t>S</w:t>
            </w:r>
            <w:r w:rsidR="002C65D5">
              <w:rPr>
                <w:rFonts w:cstheme="minorHAnsi"/>
                <w:color w:val="000000"/>
              </w:rPr>
              <w:t>cholars can contribute to</w:t>
            </w:r>
            <w:r w:rsidR="00331000">
              <w:rPr>
                <w:rFonts w:cstheme="minorHAnsi"/>
                <w:color w:val="000000"/>
              </w:rPr>
              <w:t>:</w:t>
            </w:r>
          </w:p>
          <w:p w14:paraId="24C41C4C" w14:textId="77777777" w:rsidR="002C65D5" w:rsidRDefault="002C65D5" w:rsidP="007011F5">
            <w:pPr>
              <w:rPr>
                <w:rFonts w:cstheme="minorHAnsi"/>
                <w:color w:val="000000"/>
              </w:rPr>
            </w:pPr>
          </w:p>
          <w:p w14:paraId="118CECE8" w14:textId="746A95A7" w:rsidR="002C65D5" w:rsidRDefault="00BA5914" w:rsidP="002C65D5">
            <w:pPr>
              <w:pStyle w:val="ListParagraph"/>
              <w:numPr>
                <w:ilvl w:val="0"/>
                <w:numId w:val="2"/>
              </w:numPr>
              <w:rPr>
                <w:rFonts w:cstheme="minorHAnsi"/>
                <w:color w:val="000000"/>
              </w:rPr>
            </w:pPr>
            <w:r>
              <w:rPr>
                <w:rFonts w:cstheme="minorHAnsi"/>
                <w:color w:val="000000"/>
              </w:rPr>
              <w:t>Re-running searches in databases</w:t>
            </w:r>
          </w:p>
          <w:p w14:paraId="4B8E55D7" w14:textId="3E77F9C3" w:rsidR="002F2A45" w:rsidRDefault="002F2A45" w:rsidP="002C65D5">
            <w:pPr>
              <w:pStyle w:val="ListParagraph"/>
              <w:numPr>
                <w:ilvl w:val="0"/>
                <w:numId w:val="2"/>
              </w:numPr>
              <w:rPr>
                <w:rFonts w:cstheme="minorHAnsi"/>
                <w:color w:val="000000"/>
              </w:rPr>
            </w:pPr>
            <w:r>
              <w:rPr>
                <w:rFonts w:cstheme="minorHAnsi"/>
                <w:color w:val="000000"/>
              </w:rPr>
              <w:t xml:space="preserve">Exporting searches </w:t>
            </w:r>
            <w:r w:rsidR="0033046F">
              <w:rPr>
                <w:rFonts w:cstheme="minorHAnsi"/>
                <w:color w:val="000000"/>
              </w:rPr>
              <w:t>and importing into Covidence</w:t>
            </w:r>
          </w:p>
          <w:p w14:paraId="6D86101C" w14:textId="2CE9AEF5" w:rsidR="00331000" w:rsidRDefault="0033046F" w:rsidP="002C65D5">
            <w:pPr>
              <w:pStyle w:val="ListParagraph"/>
              <w:numPr>
                <w:ilvl w:val="0"/>
                <w:numId w:val="2"/>
              </w:numPr>
              <w:rPr>
                <w:rFonts w:cstheme="minorHAnsi"/>
                <w:color w:val="000000"/>
              </w:rPr>
            </w:pPr>
            <w:r>
              <w:rPr>
                <w:rFonts w:cstheme="minorHAnsi"/>
                <w:color w:val="000000"/>
              </w:rPr>
              <w:t>Piloting study screening with the other screener</w:t>
            </w:r>
          </w:p>
          <w:p w14:paraId="6E3CAF27" w14:textId="649A28FC" w:rsidR="0033046F" w:rsidRDefault="0033046F" w:rsidP="002C65D5">
            <w:pPr>
              <w:pStyle w:val="ListParagraph"/>
              <w:numPr>
                <w:ilvl w:val="0"/>
                <w:numId w:val="2"/>
              </w:numPr>
              <w:rPr>
                <w:rFonts w:cstheme="minorHAnsi"/>
                <w:color w:val="000000"/>
              </w:rPr>
            </w:pPr>
            <w:r>
              <w:rPr>
                <w:rFonts w:cstheme="minorHAnsi"/>
                <w:color w:val="000000"/>
              </w:rPr>
              <w:t>Screening studies and resolving conflicts in screening decisions</w:t>
            </w:r>
          </w:p>
          <w:p w14:paraId="72258354" w14:textId="77777777" w:rsidR="00082FA8" w:rsidRDefault="00082FA8" w:rsidP="00082FA8">
            <w:pPr>
              <w:rPr>
                <w:rFonts w:cstheme="minorHAnsi"/>
                <w:color w:val="000000"/>
              </w:rPr>
            </w:pPr>
          </w:p>
          <w:p w14:paraId="08DC5C6A" w14:textId="48E4D3CD" w:rsidR="003E27AE" w:rsidRPr="003E27AE" w:rsidRDefault="00082FA8" w:rsidP="00D61347">
            <w:pPr>
              <w:rPr>
                <w:rFonts w:cstheme="minorHAnsi"/>
                <w:color w:val="000000"/>
              </w:rPr>
            </w:pPr>
            <w:r>
              <w:rPr>
                <w:rFonts w:cstheme="minorHAnsi"/>
                <w:color w:val="000000"/>
              </w:rPr>
              <w:t>Note that students typ</w:t>
            </w:r>
            <w:r w:rsidR="00B725BE">
              <w:rPr>
                <w:rFonts w:cstheme="minorHAnsi"/>
                <w:color w:val="000000"/>
              </w:rPr>
              <w:t xml:space="preserve">ically give a brief, informal overview </w:t>
            </w:r>
            <w:r w:rsidR="003E27AE">
              <w:rPr>
                <w:rFonts w:cstheme="minorHAnsi"/>
                <w:color w:val="000000"/>
              </w:rPr>
              <w:t xml:space="preserve">of what they did during their placement at a morning tea </w:t>
            </w:r>
            <w:r w:rsidR="00CC72C3">
              <w:rPr>
                <w:rFonts w:cstheme="minorHAnsi"/>
                <w:color w:val="000000"/>
              </w:rPr>
              <w:t>at</w:t>
            </w:r>
            <w:r w:rsidR="003E27AE">
              <w:rPr>
                <w:rFonts w:cstheme="minorHAnsi"/>
                <w:color w:val="000000"/>
              </w:rPr>
              <w:t xml:space="preserve"> the </w:t>
            </w:r>
            <w:r w:rsidR="00CC72C3">
              <w:rPr>
                <w:rFonts w:cstheme="minorHAnsi"/>
                <w:color w:val="000000"/>
              </w:rPr>
              <w:t>end</w:t>
            </w:r>
            <w:r w:rsidR="003E27AE">
              <w:rPr>
                <w:rFonts w:cstheme="minorHAnsi"/>
                <w:color w:val="000000"/>
              </w:rPr>
              <w:t xml:space="preserve"> of the program.</w:t>
            </w:r>
          </w:p>
        </w:tc>
      </w:tr>
      <w:tr w:rsidR="00FA2569" w:rsidRPr="00454FF1" w14:paraId="3FC33824" w14:textId="77777777" w:rsidTr="00817CF8">
        <w:trPr>
          <w:trHeight w:val="271"/>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7D938437" w:rsidR="00FA2569" w:rsidRPr="00454FF1" w:rsidRDefault="003E27AE" w:rsidP="00D61347">
            <w:pPr>
              <w:rPr>
                <w:rFonts w:cstheme="minorHAnsi"/>
                <w:i/>
              </w:rPr>
            </w:pPr>
            <w:r>
              <w:rPr>
                <w:rFonts w:cstheme="minorHAnsi"/>
                <w:color w:val="000000"/>
              </w:rPr>
              <w:t xml:space="preserve">This project is suitable for any students </w:t>
            </w:r>
            <w:r w:rsidR="00A37D4A">
              <w:rPr>
                <w:rFonts w:cstheme="minorHAnsi"/>
                <w:color w:val="000000"/>
              </w:rPr>
              <w:t xml:space="preserve">interested in </w:t>
            </w:r>
            <w:r w:rsidR="0004220C">
              <w:rPr>
                <w:rFonts w:cstheme="minorHAnsi"/>
                <w:color w:val="000000"/>
              </w:rPr>
              <w:t>the learning outcomes</w:t>
            </w:r>
            <w:r w:rsidR="001A4088">
              <w:rPr>
                <w:rFonts w:cstheme="minorHAnsi"/>
                <w:color w:val="000000"/>
              </w:rPr>
              <w:t>.</w:t>
            </w:r>
            <w:r w:rsidR="00CC72C3">
              <w:rPr>
                <w:rFonts w:cstheme="minorHAnsi"/>
                <w:color w:val="000000"/>
              </w:rPr>
              <w:t xml:space="preserve"> Applications from First Nations students are highly encouraged.</w:t>
            </w:r>
          </w:p>
        </w:tc>
      </w:tr>
      <w:tr w:rsidR="00FA2569" w:rsidRPr="00454FF1" w14:paraId="090A1DC5" w14:textId="77777777" w:rsidTr="00817CF8">
        <w:trPr>
          <w:trHeight w:val="152"/>
        </w:trPr>
        <w:tc>
          <w:tcPr>
            <w:tcW w:w="1985" w:type="dxa"/>
            <w:shd w:val="clear" w:color="auto" w:fill="F2F2F2" w:themeFill="background1" w:themeFillShade="F2"/>
          </w:tcPr>
          <w:p w14:paraId="1EB4C645" w14:textId="4904BDC0" w:rsidR="00C20DAA" w:rsidRPr="00454FF1" w:rsidRDefault="00C20DAA" w:rsidP="00572718">
            <w:pPr>
              <w:rPr>
                <w:rFonts w:cstheme="minorHAnsi"/>
                <w:b/>
              </w:rPr>
            </w:pPr>
            <w:r>
              <w:rPr>
                <w:rFonts w:cstheme="minorHAnsi"/>
                <w:b/>
              </w:rPr>
              <w:t xml:space="preserve">Primary </w:t>
            </w:r>
            <w:r w:rsidR="00FA2569" w:rsidRPr="00454FF1">
              <w:rPr>
                <w:rFonts w:cstheme="minorHAnsi"/>
                <w:b/>
              </w:rPr>
              <w:t>Supervisor:</w:t>
            </w:r>
          </w:p>
        </w:tc>
        <w:tc>
          <w:tcPr>
            <w:tcW w:w="7149" w:type="dxa"/>
          </w:tcPr>
          <w:p w14:paraId="2C13A768" w14:textId="5FF434DF" w:rsidR="00FA2569" w:rsidRPr="00817CF8" w:rsidRDefault="00CC72C3" w:rsidP="00FA2569">
            <w:r>
              <w:rPr>
                <w:rFonts w:cstheme="minorHAnsi"/>
              </w:rPr>
              <w:t>Stuart Leske</w:t>
            </w:r>
            <w:r w:rsidR="002E533A">
              <w:rPr>
                <w:rFonts w:cstheme="minorHAnsi"/>
              </w:rPr>
              <w:t>.</w:t>
            </w:r>
            <w:r w:rsidR="00606CD8">
              <w:rPr>
                <w:rFonts w:cstheme="minorHAnsi"/>
              </w:rPr>
              <w:t xml:space="preserve"> Co-supervisor: Jane Wallace</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186416EF" w14:textId="199D8E6C" w:rsidR="00817CF8" w:rsidRDefault="009214BA" w:rsidP="00FA2569">
            <w:hyperlink r:id="rId7" w:history="1">
              <w:r w:rsidRPr="00CE561C">
                <w:rPr>
                  <w:rStyle w:val="Hyperlink"/>
                  <w:rFonts w:cstheme="minorHAnsi"/>
                </w:rPr>
                <w:t>s.leske@uq.edu.au</w:t>
              </w:r>
            </w:hyperlink>
          </w:p>
          <w:p w14:paraId="22E43FF1" w14:textId="77777777" w:rsidR="00B305AF" w:rsidRDefault="00B305AF" w:rsidP="00FA2569">
            <w:pPr>
              <w:rPr>
                <w:rFonts w:cstheme="minorHAnsi"/>
              </w:rPr>
            </w:pPr>
          </w:p>
          <w:p w14:paraId="57BE2138" w14:textId="2BBC4CAB" w:rsidR="00941E04" w:rsidRPr="00941E04" w:rsidRDefault="00012A4A" w:rsidP="00FA2569">
            <w:pPr>
              <w:rPr>
                <w:rFonts w:cstheme="minorHAnsi"/>
              </w:rPr>
            </w:pPr>
            <w:r>
              <w:rPr>
                <w:rFonts w:cstheme="minorHAnsi"/>
              </w:rPr>
              <w:t>Stuart</w:t>
            </w:r>
            <w:r w:rsidR="00817CF8">
              <w:rPr>
                <w:rFonts w:cstheme="minorHAnsi"/>
              </w:rPr>
              <w:t xml:space="preserve"> </w:t>
            </w:r>
            <w:r>
              <w:rPr>
                <w:rFonts w:cstheme="minorHAnsi"/>
              </w:rPr>
              <w:t xml:space="preserve">is </w:t>
            </w:r>
            <w:r w:rsidR="00817CF8">
              <w:rPr>
                <w:rFonts w:cstheme="minorHAnsi"/>
              </w:rPr>
              <w:t xml:space="preserve">more than happy to answer any questions that students may have, so please do not hesitate to contact </w:t>
            </w:r>
            <w:r>
              <w:rPr>
                <w:rFonts w:cstheme="minorHAnsi"/>
              </w:rPr>
              <w:t>him</w:t>
            </w:r>
            <w:r w:rsidR="00817CF8">
              <w:rPr>
                <w:rFonts w:cstheme="minorHAnsi"/>
              </w:rPr>
              <w:t>.</w:t>
            </w:r>
            <w:r w:rsidR="003F4174">
              <w:rPr>
                <w:rFonts w:cstheme="minorHAnsi"/>
              </w:rPr>
              <w:t xml:space="preserve"> However, students do not need</w:t>
            </w:r>
            <w:r w:rsidR="00817CF8">
              <w:rPr>
                <w:rFonts w:cstheme="minorHAnsi"/>
              </w:rPr>
              <w:t xml:space="preserve"> to contact </w:t>
            </w:r>
            <w:r>
              <w:rPr>
                <w:rFonts w:cstheme="minorHAnsi"/>
              </w:rPr>
              <w:t>Stuart</w:t>
            </w:r>
            <w:r w:rsidR="00817CF8">
              <w:rPr>
                <w:rFonts w:cstheme="minorHAnsi"/>
              </w:rPr>
              <w:t xml:space="preserve"> before applying.</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BD234" w14:textId="77777777" w:rsidR="000747A0" w:rsidRDefault="000747A0" w:rsidP="00D00E60">
      <w:r>
        <w:separator/>
      </w:r>
    </w:p>
  </w:endnote>
  <w:endnote w:type="continuationSeparator" w:id="0">
    <w:p w14:paraId="009232A7" w14:textId="77777777" w:rsidR="000747A0" w:rsidRDefault="000747A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0CF9" w14:textId="77777777" w:rsidR="000747A0" w:rsidRDefault="000747A0" w:rsidP="00D00E60">
      <w:r>
        <w:separator/>
      </w:r>
    </w:p>
  </w:footnote>
  <w:footnote w:type="continuationSeparator" w:id="0">
    <w:p w14:paraId="1A5D4E48" w14:textId="77777777" w:rsidR="000747A0" w:rsidRDefault="000747A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163753"/>
    <w:multiLevelType w:val="hybridMultilevel"/>
    <w:tmpl w:val="2E0605D6"/>
    <w:lvl w:ilvl="0" w:tplc="B970AA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 w:numId="2" w16cid:durableId="67044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12A4A"/>
    <w:rsid w:val="0004220C"/>
    <w:rsid w:val="000525FA"/>
    <w:rsid w:val="000747A0"/>
    <w:rsid w:val="00082FA8"/>
    <w:rsid w:val="00091061"/>
    <w:rsid w:val="000A04FC"/>
    <w:rsid w:val="000B2B0E"/>
    <w:rsid w:val="000C6E7B"/>
    <w:rsid w:val="000D2B88"/>
    <w:rsid w:val="00122282"/>
    <w:rsid w:val="001645E7"/>
    <w:rsid w:val="001A4088"/>
    <w:rsid w:val="001C0538"/>
    <w:rsid w:val="001C1584"/>
    <w:rsid w:val="001D4F7E"/>
    <w:rsid w:val="00212E7E"/>
    <w:rsid w:val="00256BF3"/>
    <w:rsid w:val="002B5ABA"/>
    <w:rsid w:val="002C65D5"/>
    <w:rsid w:val="002E533A"/>
    <w:rsid w:val="002F2A45"/>
    <w:rsid w:val="0030536B"/>
    <w:rsid w:val="0033046F"/>
    <w:rsid w:val="00331000"/>
    <w:rsid w:val="00332027"/>
    <w:rsid w:val="003570F0"/>
    <w:rsid w:val="00367720"/>
    <w:rsid w:val="003E27AE"/>
    <w:rsid w:val="003F041B"/>
    <w:rsid w:val="003F4174"/>
    <w:rsid w:val="004040C0"/>
    <w:rsid w:val="004175CE"/>
    <w:rsid w:val="004229CA"/>
    <w:rsid w:val="004314BE"/>
    <w:rsid w:val="00452EA3"/>
    <w:rsid w:val="00454FF1"/>
    <w:rsid w:val="004A4E3A"/>
    <w:rsid w:val="004C0386"/>
    <w:rsid w:val="004C1625"/>
    <w:rsid w:val="004D4F14"/>
    <w:rsid w:val="00502FC5"/>
    <w:rsid w:val="00511802"/>
    <w:rsid w:val="00543A5F"/>
    <w:rsid w:val="005646D9"/>
    <w:rsid w:val="00572429"/>
    <w:rsid w:val="00582399"/>
    <w:rsid w:val="005F015A"/>
    <w:rsid w:val="00606CD8"/>
    <w:rsid w:val="0062528B"/>
    <w:rsid w:val="006355B8"/>
    <w:rsid w:val="00667F45"/>
    <w:rsid w:val="00675329"/>
    <w:rsid w:val="006A349E"/>
    <w:rsid w:val="007011F5"/>
    <w:rsid w:val="00715346"/>
    <w:rsid w:val="00731308"/>
    <w:rsid w:val="0073216E"/>
    <w:rsid w:val="00757419"/>
    <w:rsid w:val="007773C9"/>
    <w:rsid w:val="00780B0B"/>
    <w:rsid w:val="007D2D5C"/>
    <w:rsid w:val="007D6862"/>
    <w:rsid w:val="0080549C"/>
    <w:rsid w:val="0081464A"/>
    <w:rsid w:val="00817CF8"/>
    <w:rsid w:val="00892815"/>
    <w:rsid w:val="008A4D91"/>
    <w:rsid w:val="008B1FEA"/>
    <w:rsid w:val="008E6CD4"/>
    <w:rsid w:val="009214BA"/>
    <w:rsid w:val="00922FF4"/>
    <w:rsid w:val="00941E04"/>
    <w:rsid w:val="00995AE2"/>
    <w:rsid w:val="009F1503"/>
    <w:rsid w:val="009F39B1"/>
    <w:rsid w:val="00A123C0"/>
    <w:rsid w:val="00A26709"/>
    <w:rsid w:val="00A3020D"/>
    <w:rsid w:val="00A37D4A"/>
    <w:rsid w:val="00A47B61"/>
    <w:rsid w:val="00A54AF7"/>
    <w:rsid w:val="00A66B49"/>
    <w:rsid w:val="00A744C7"/>
    <w:rsid w:val="00A76B9C"/>
    <w:rsid w:val="00A85667"/>
    <w:rsid w:val="00A905E7"/>
    <w:rsid w:val="00AC3B4F"/>
    <w:rsid w:val="00B305AF"/>
    <w:rsid w:val="00B52C19"/>
    <w:rsid w:val="00B55245"/>
    <w:rsid w:val="00B725BE"/>
    <w:rsid w:val="00B7374E"/>
    <w:rsid w:val="00BA289F"/>
    <w:rsid w:val="00BA5914"/>
    <w:rsid w:val="00BB3337"/>
    <w:rsid w:val="00BB5714"/>
    <w:rsid w:val="00BE6888"/>
    <w:rsid w:val="00C11471"/>
    <w:rsid w:val="00C16A3E"/>
    <w:rsid w:val="00C20DAA"/>
    <w:rsid w:val="00C33CDB"/>
    <w:rsid w:val="00C4601E"/>
    <w:rsid w:val="00C736FA"/>
    <w:rsid w:val="00CC72C3"/>
    <w:rsid w:val="00CD7731"/>
    <w:rsid w:val="00D00E60"/>
    <w:rsid w:val="00D37BB4"/>
    <w:rsid w:val="00D41190"/>
    <w:rsid w:val="00D5413F"/>
    <w:rsid w:val="00D61347"/>
    <w:rsid w:val="00D959B7"/>
    <w:rsid w:val="00DA1318"/>
    <w:rsid w:val="00DC3396"/>
    <w:rsid w:val="00DD4210"/>
    <w:rsid w:val="00E41998"/>
    <w:rsid w:val="00EB739E"/>
    <w:rsid w:val="00EF1E0E"/>
    <w:rsid w:val="00EF6986"/>
    <w:rsid w:val="00F37D30"/>
    <w:rsid w:val="00F40E35"/>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2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ske@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707</Words>
  <Characters>4183</Characters>
  <Application>Microsoft Office Word</Application>
  <DocSecurity>0</DocSecurity>
  <Lines>103</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Stuart Leske</cp:lastModifiedBy>
  <cp:revision>99</cp:revision>
  <dcterms:created xsi:type="dcterms:W3CDTF">2017-06-15T03:08:00Z</dcterms:created>
  <dcterms:modified xsi:type="dcterms:W3CDTF">2025-02-21T03:51:00Z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