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DFBE5" w14:textId="0BB2D14B" w:rsidR="00D61347" w:rsidRDefault="00D61347" w:rsidP="00A54AF7">
      <w:pPr>
        <w:rPr>
          <w:b/>
          <w:color w:val="000000"/>
          <w:sz w:val="32"/>
        </w:rPr>
      </w:pPr>
      <w:r w:rsidRPr="00454FF1">
        <w:rPr>
          <w:b/>
          <w:color w:val="000000"/>
          <w:sz w:val="32"/>
        </w:rPr>
        <w:t xml:space="preserve">UQ </w:t>
      </w:r>
      <w:r w:rsidR="00F37D30">
        <w:rPr>
          <w:b/>
          <w:color w:val="000000"/>
          <w:sz w:val="32"/>
        </w:rPr>
        <w:t>Winter</w:t>
      </w:r>
      <w:r w:rsidR="00C736FA">
        <w:rPr>
          <w:b/>
          <w:color w:val="000000"/>
          <w:sz w:val="32"/>
        </w:rPr>
        <w:t xml:space="preserve"> </w:t>
      </w:r>
      <w:r w:rsidRPr="00454FF1">
        <w:rPr>
          <w:b/>
          <w:color w:val="000000"/>
          <w:sz w:val="32"/>
        </w:rPr>
        <w:t>Research Project Description</w:t>
      </w:r>
      <w:r w:rsidR="00941E04">
        <w:rPr>
          <w:b/>
          <w:color w:val="000000"/>
          <w:sz w:val="32"/>
        </w:rPr>
        <w:t xml:space="preserve"> </w:t>
      </w:r>
    </w:p>
    <w:p w14:paraId="5A555CBA" w14:textId="2FDF4AFA" w:rsidR="00941E04" w:rsidRPr="00941E04" w:rsidRDefault="00941E04" w:rsidP="00A54AF7">
      <w:pPr>
        <w:rPr>
          <w:color w:val="000000"/>
          <w:sz w:val="24"/>
        </w:rPr>
      </w:pPr>
      <w:r w:rsidRPr="00941E04">
        <w:rPr>
          <w:color w:val="000000"/>
          <w:sz w:val="24"/>
        </w:rPr>
        <w:t xml:space="preserve">Please use </w:t>
      </w:r>
      <w:r>
        <w:rPr>
          <w:color w:val="000000"/>
          <w:sz w:val="24"/>
        </w:rPr>
        <w:t>this</w:t>
      </w:r>
      <w:r w:rsidRPr="00941E04">
        <w:rPr>
          <w:color w:val="000000"/>
          <w:sz w:val="24"/>
        </w:rPr>
        <w:t xml:space="preserve"> template to </w:t>
      </w:r>
      <w:r>
        <w:rPr>
          <w:color w:val="000000"/>
          <w:sz w:val="24"/>
        </w:rPr>
        <w:t>create</w:t>
      </w:r>
      <w:r w:rsidRPr="00941E04">
        <w:rPr>
          <w:color w:val="000000"/>
          <w:sz w:val="24"/>
        </w:rPr>
        <w:t xml:space="preserve"> a description of each research project, eligibility requirements</w:t>
      </w:r>
      <w:r>
        <w:rPr>
          <w:color w:val="000000"/>
          <w:sz w:val="24"/>
        </w:rPr>
        <w:t xml:space="preserve"> and expected deliverables. Project details can then be uploaded to each faculty, school, institute, and centre webpage prior to the launch of the program.</w:t>
      </w:r>
    </w:p>
    <w:p w14:paraId="17D331ED" w14:textId="77777777" w:rsidR="00D61347" w:rsidRDefault="00D61347" w:rsidP="00A54AF7">
      <w:pPr>
        <w:rPr>
          <w:color w:val="000000"/>
        </w:rPr>
      </w:pPr>
    </w:p>
    <w:tbl>
      <w:tblPr>
        <w:tblStyle w:val="TableGrid"/>
        <w:tblW w:w="0" w:type="auto"/>
        <w:tblInd w:w="108" w:type="dxa"/>
        <w:tblLook w:val="04A0" w:firstRow="1" w:lastRow="0" w:firstColumn="1" w:lastColumn="0" w:noHBand="0" w:noVBand="1"/>
      </w:tblPr>
      <w:tblGrid>
        <w:gridCol w:w="1959"/>
        <w:gridCol w:w="6949"/>
      </w:tblGrid>
      <w:tr w:rsidR="00D61347" w:rsidRPr="00454FF1" w14:paraId="144F970C" w14:textId="77777777" w:rsidTr="00FA2569">
        <w:tc>
          <w:tcPr>
            <w:tcW w:w="1985" w:type="dxa"/>
            <w:shd w:val="clear" w:color="auto" w:fill="F2F2F2" w:themeFill="background1" w:themeFillShade="F2"/>
          </w:tcPr>
          <w:p w14:paraId="1C2F0939" w14:textId="77777777" w:rsidR="00D61347" w:rsidRPr="00454FF1" w:rsidRDefault="00D61347">
            <w:pPr>
              <w:rPr>
                <w:rFonts w:cstheme="minorHAnsi"/>
                <w:b/>
              </w:rPr>
            </w:pPr>
            <w:r w:rsidRPr="00454FF1">
              <w:rPr>
                <w:rFonts w:cstheme="minorHAnsi"/>
                <w:b/>
                <w:color w:val="000000"/>
              </w:rPr>
              <w:t>Project title:</w:t>
            </w:r>
            <w:r w:rsidRPr="00454FF1">
              <w:rPr>
                <w:rStyle w:val="apple-converted-space"/>
                <w:rFonts w:cstheme="minorHAnsi"/>
                <w:b/>
                <w:bCs/>
                <w:color w:val="000000"/>
                <w:bdr w:val="none" w:sz="0" w:space="0" w:color="auto" w:frame="1"/>
              </w:rPr>
              <w:t> </w:t>
            </w:r>
          </w:p>
        </w:tc>
        <w:tc>
          <w:tcPr>
            <w:tcW w:w="7149" w:type="dxa"/>
          </w:tcPr>
          <w:p w14:paraId="2ADA5084" w14:textId="2C689D79" w:rsidR="00D61347" w:rsidRPr="00454FF1" w:rsidRDefault="00A66B49">
            <w:pPr>
              <w:rPr>
                <w:rFonts w:cstheme="minorHAnsi"/>
                <w:b/>
              </w:rPr>
            </w:pPr>
            <w:r w:rsidRPr="00A66B49">
              <w:rPr>
                <w:rStyle w:val="Strong"/>
                <w:rFonts w:cstheme="minorHAnsi"/>
                <w:b w:val="0"/>
                <w:bCs w:val="0"/>
                <w:color w:val="000000"/>
                <w:bdr w:val="none" w:sz="0" w:space="0" w:color="auto" w:frame="1"/>
              </w:rPr>
              <w:t xml:space="preserve">Healthcare access in urban areas for </w:t>
            </w:r>
            <w:r w:rsidR="004C0386" w:rsidRPr="004C0386">
              <w:rPr>
                <w:rStyle w:val="Strong"/>
                <w:rFonts w:cstheme="minorHAnsi"/>
                <w:b w:val="0"/>
                <w:bCs w:val="0"/>
                <w:color w:val="000000"/>
                <w:bdr w:val="none" w:sz="0" w:space="0" w:color="auto" w:frame="1"/>
              </w:rPr>
              <w:t>F</w:t>
            </w:r>
            <w:r w:rsidR="004C0386" w:rsidRPr="004C0386">
              <w:rPr>
                <w:rStyle w:val="Strong"/>
                <w:b w:val="0"/>
                <w:bCs w:val="0"/>
                <w:color w:val="000000"/>
                <w:bdr w:val="none" w:sz="0" w:space="0" w:color="auto" w:frame="1"/>
              </w:rPr>
              <w:t>irst Nations’</w:t>
            </w:r>
            <w:r w:rsidRPr="00A66B49">
              <w:rPr>
                <w:rStyle w:val="Strong"/>
                <w:rFonts w:cstheme="minorHAnsi"/>
                <w:b w:val="0"/>
                <w:bCs w:val="0"/>
                <w:color w:val="000000"/>
                <w:bdr w:val="none" w:sz="0" w:space="0" w:color="auto" w:frame="1"/>
              </w:rPr>
              <w:t xml:space="preserve"> Peoples in Australia, Canada,</w:t>
            </w:r>
            <w:r w:rsidR="009A28C9">
              <w:rPr>
                <w:rStyle w:val="Strong"/>
                <w:rFonts w:cstheme="minorHAnsi"/>
                <w:b w:val="0"/>
                <w:bCs w:val="0"/>
                <w:color w:val="000000"/>
                <w:bdr w:val="none" w:sz="0" w:space="0" w:color="auto" w:frame="1"/>
              </w:rPr>
              <w:t xml:space="preserve"> </w:t>
            </w:r>
            <w:r w:rsidR="009A28C9" w:rsidRPr="00582399">
              <w:rPr>
                <w:rStyle w:val="Strong"/>
                <w:b w:val="0"/>
                <w:bCs w:val="0"/>
                <w:color w:val="000000"/>
                <w:bdr w:val="none" w:sz="0" w:space="0" w:color="auto" w:frame="1"/>
              </w:rPr>
              <w:t xml:space="preserve">Aotearoa me </w:t>
            </w:r>
            <w:proofErr w:type="spellStart"/>
            <w:r w:rsidR="009A28C9" w:rsidRPr="00582399">
              <w:rPr>
                <w:rStyle w:val="Strong"/>
                <w:b w:val="0"/>
                <w:bCs w:val="0"/>
                <w:color w:val="000000"/>
                <w:bdr w:val="none" w:sz="0" w:space="0" w:color="auto" w:frame="1"/>
              </w:rPr>
              <w:t>Te</w:t>
            </w:r>
            <w:proofErr w:type="spellEnd"/>
            <w:r w:rsidR="009A28C9" w:rsidRPr="00582399">
              <w:rPr>
                <w:rStyle w:val="Strong"/>
                <w:b w:val="0"/>
                <w:bCs w:val="0"/>
                <w:color w:val="000000"/>
                <w:bdr w:val="none" w:sz="0" w:space="0" w:color="auto" w:frame="1"/>
              </w:rPr>
              <w:t xml:space="preserve"> Waipounamu</w:t>
            </w:r>
            <w:r w:rsidRPr="00A66B49">
              <w:rPr>
                <w:rStyle w:val="Strong"/>
                <w:rFonts w:cstheme="minorHAnsi"/>
                <w:b w:val="0"/>
                <w:bCs w:val="0"/>
                <w:color w:val="000000"/>
                <w:bdr w:val="none" w:sz="0" w:space="0" w:color="auto" w:frame="1"/>
              </w:rPr>
              <w:t xml:space="preserve"> New Zealand and the United States of America: a narrative review of 10 years of research outputs</w:t>
            </w:r>
            <w:r>
              <w:rPr>
                <w:rStyle w:val="Strong"/>
                <w:rFonts w:cstheme="minorHAnsi"/>
                <w:b w:val="0"/>
                <w:bCs w:val="0"/>
                <w:color w:val="000000"/>
                <w:bdr w:val="none" w:sz="0" w:space="0" w:color="auto" w:frame="1"/>
              </w:rPr>
              <w:t>.</w:t>
            </w:r>
          </w:p>
        </w:tc>
      </w:tr>
      <w:tr w:rsidR="00FA2569" w:rsidRPr="00454FF1" w14:paraId="498DFC9A" w14:textId="77777777" w:rsidTr="00817CF8">
        <w:trPr>
          <w:trHeight w:val="1313"/>
        </w:trPr>
        <w:tc>
          <w:tcPr>
            <w:tcW w:w="1985" w:type="dxa"/>
            <w:shd w:val="clear" w:color="auto" w:fill="F2F2F2" w:themeFill="background1" w:themeFillShade="F2"/>
          </w:tcPr>
          <w:p w14:paraId="4C625896" w14:textId="2495A9BD" w:rsidR="00FA2569" w:rsidRPr="00454FF1" w:rsidRDefault="00922FF4" w:rsidP="00572718">
            <w:pPr>
              <w:rPr>
                <w:rFonts w:cstheme="minorHAnsi"/>
                <w:b/>
              </w:rPr>
            </w:pPr>
            <w:r>
              <w:rPr>
                <w:rFonts w:cstheme="minorHAnsi"/>
                <w:b/>
              </w:rPr>
              <w:t>H</w:t>
            </w:r>
            <w:r w:rsidR="002B5ABA">
              <w:rPr>
                <w:rFonts w:cstheme="minorHAnsi"/>
                <w:b/>
              </w:rPr>
              <w:t>ours of engagement</w:t>
            </w:r>
            <w:r w:rsidR="00511802">
              <w:rPr>
                <w:rFonts w:cstheme="minorHAnsi"/>
                <w:b/>
              </w:rPr>
              <w:t xml:space="preserve"> &amp; delivery</w:t>
            </w:r>
            <w:r w:rsidR="002B5ABA">
              <w:rPr>
                <w:rFonts w:cstheme="minorHAnsi"/>
                <w:b/>
              </w:rPr>
              <w:t xml:space="preserve"> mode</w:t>
            </w:r>
          </w:p>
        </w:tc>
        <w:tc>
          <w:tcPr>
            <w:tcW w:w="7149" w:type="dxa"/>
          </w:tcPr>
          <w:p w14:paraId="7A23C3D9" w14:textId="76D17718" w:rsidR="00D00E60" w:rsidRDefault="006A349E" w:rsidP="00922FF4">
            <w:pPr>
              <w:rPr>
                <w:rFonts w:cstheme="minorHAnsi"/>
              </w:rPr>
            </w:pPr>
            <w:r>
              <w:rPr>
                <w:rFonts w:cstheme="minorHAnsi"/>
              </w:rPr>
              <w:t xml:space="preserve">Students can work between </w:t>
            </w:r>
            <w:r w:rsidR="00D00E60" w:rsidRPr="00922FF4">
              <w:rPr>
                <w:rFonts w:cstheme="minorHAnsi"/>
              </w:rPr>
              <w:t xml:space="preserve">20 </w:t>
            </w:r>
            <w:r>
              <w:rPr>
                <w:rFonts w:cstheme="minorHAnsi"/>
              </w:rPr>
              <w:t>and</w:t>
            </w:r>
            <w:r w:rsidR="00D00E60" w:rsidRPr="00922FF4">
              <w:rPr>
                <w:rFonts w:cstheme="minorHAnsi"/>
              </w:rPr>
              <w:t xml:space="preserve"> 36 hrs per week</w:t>
            </w:r>
            <w:r w:rsidR="001645E7">
              <w:rPr>
                <w:rFonts w:cstheme="minorHAnsi"/>
              </w:rPr>
              <w:t xml:space="preserve"> </w:t>
            </w:r>
            <w:r w:rsidR="00E41998">
              <w:rPr>
                <w:rFonts w:cstheme="minorHAnsi"/>
              </w:rPr>
              <w:t>between</w:t>
            </w:r>
            <w:r w:rsidR="001645E7">
              <w:rPr>
                <w:rFonts w:cstheme="minorHAnsi"/>
              </w:rPr>
              <w:t xml:space="preserve"> </w:t>
            </w:r>
            <w:r w:rsidR="00F37D30">
              <w:rPr>
                <w:rFonts w:cstheme="minorHAnsi"/>
              </w:rPr>
              <w:t xml:space="preserve">30 June </w:t>
            </w:r>
            <w:r w:rsidR="00E41998">
              <w:rPr>
                <w:rFonts w:cstheme="minorHAnsi"/>
              </w:rPr>
              <w:t>and</w:t>
            </w:r>
            <w:r w:rsidR="00F37D30">
              <w:rPr>
                <w:rFonts w:cstheme="minorHAnsi"/>
              </w:rPr>
              <w:t xml:space="preserve"> 25 July</w:t>
            </w:r>
            <w:r w:rsidR="009F1503">
              <w:rPr>
                <w:rFonts w:cstheme="minorHAnsi"/>
              </w:rPr>
              <w:t xml:space="preserve"> 2025</w:t>
            </w:r>
            <w:r w:rsidR="00256BF3">
              <w:rPr>
                <w:rFonts w:cstheme="minorHAnsi"/>
              </w:rPr>
              <w:t>.</w:t>
            </w:r>
          </w:p>
          <w:p w14:paraId="4EF90E63" w14:textId="77777777" w:rsidR="004D4F14" w:rsidRDefault="004D4F14" w:rsidP="00922FF4">
            <w:pPr>
              <w:rPr>
                <w:rFonts w:cstheme="minorHAnsi"/>
              </w:rPr>
            </w:pPr>
          </w:p>
          <w:p w14:paraId="54E0A7B0" w14:textId="4CEE26A6" w:rsidR="00FA2569" w:rsidRPr="009C4818" w:rsidRDefault="000D2B88" w:rsidP="00511802">
            <w:pPr>
              <w:rPr>
                <w:rFonts w:cstheme="minorHAnsi"/>
              </w:rPr>
            </w:pPr>
            <w:r>
              <w:rPr>
                <w:rFonts w:cstheme="minorHAnsi"/>
              </w:rPr>
              <w:t>The</w:t>
            </w:r>
            <w:r w:rsidR="004D4F14">
              <w:rPr>
                <w:rFonts w:cstheme="minorHAnsi"/>
              </w:rPr>
              <w:t xml:space="preserve"> project is </w:t>
            </w:r>
            <w:r w:rsidR="00922FF4">
              <w:rPr>
                <w:rFonts w:cstheme="minorHAnsi"/>
              </w:rPr>
              <w:t>offered on-site</w:t>
            </w:r>
            <w:r>
              <w:rPr>
                <w:rFonts w:cstheme="minorHAnsi"/>
              </w:rPr>
              <w:t xml:space="preserve"> (3 days a week if choosing 20 hours a week)</w:t>
            </w:r>
            <w:r w:rsidR="00922FF4">
              <w:rPr>
                <w:rFonts w:cstheme="minorHAnsi"/>
              </w:rPr>
              <w:t xml:space="preserve">, </w:t>
            </w:r>
            <w:r>
              <w:rPr>
                <w:rFonts w:cstheme="minorHAnsi"/>
              </w:rPr>
              <w:t xml:space="preserve">hybrid (3 days a week if choosing 36 hours a week) or </w:t>
            </w:r>
            <w:r w:rsidR="00922FF4">
              <w:rPr>
                <w:rFonts w:cstheme="minorHAnsi"/>
              </w:rPr>
              <w:t>remotely</w:t>
            </w:r>
            <w:r w:rsidR="00B52C19">
              <w:rPr>
                <w:rFonts w:cstheme="minorHAnsi"/>
              </w:rPr>
              <w:t>, tailored to the student’s needs</w:t>
            </w:r>
            <w:r w:rsidR="00922FF4">
              <w:rPr>
                <w:rFonts w:cstheme="minorHAnsi"/>
              </w:rPr>
              <w:t>.</w:t>
            </w:r>
          </w:p>
        </w:tc>
      </w:tr>
      <w:tr w:rsidR="00FA2569" w:rsidRPr="00454FF1" w14:paraId="77B9C0CB" w14:textId="77777777" w:rsidTr="00FA2569">
        <w:tc>
          <w:tcPr>
            <w:tcW w:w="1985" w:type="dxa"/>
            <w:shd w:val="clear" w:color="auto" w:fill="F2F2F2" w:themeFill="background1" w:themeFillShade="F2"/>
          </w:tcPr>
          <w:p w14:paraId="67208ED6" w14:textId="77777777" w:rsidR="00FA2569" w:rsidRPr="00454FF1" w:rsidRDefault="00FA2569" w:rsidP="00572718">
            <w:pPr>
              <w:rPr>
                <w:rFonts w:cstheme="minorHAnsi"/>
                <w:b/>
              </w:rPr>
            </w:pPr>
            <w:r w:rsidRPr="00454FF1">
              <w:rPr>
                <w:rFonts w:cstheme="minorHAnsi"/>
                <w:b/>
                <w:color w:val="000000"/>
              </w:rPr>
              <w:t>Description:</w:t>
            </w:r>
          </w:p>
        </w:tc>
        <w:tc>
          <w:tcPr>
            <w:tcW w:w="7149" w:type="dxa"/>
          </w:tcPr>
          <w:p w14:paraId="17636A83" w14:textId="77777777" w:rsidR="00D37BB4" w:rsidRDefault="00D37BB4" w:rsidP="00D37BB4">
            <w:pPr>
              <w:rPr>
                <w:rFonts w:cstheme="minorHAnsi"/>
              </w:rPr>
            </w:pPr>
            <w:r w:rsidRPr="00D37BB4">
              <w:rPr>
                <w:rFonts w:cstheme="minorHAnsi"/>
              </w:rPr>
              <w:t>First Nations people may have different patterns of health care access in urban areas. Understanding patterns of health care access in urban areas may help optimise urban service delivery, resource allocation and advocacy efforts.</w:t>
            </w:r>
          </w:p>
          <w:p w14:paraId="367708D6" w14:textId="77777777" w:rsidR="00D37BB4" w:rsidRPr="00D37BB4" w:rsidRDefault="00D37BB4" w:rsidP="00D37BB4">
            <w:pPr>
              <w:rPr>
                <w:rFonts w:cstheme="minorHAnsi"/>
              </w:rPr>
            </w:pPr>
          </w:p>
          <w:p w14:paraId="30D10367" w14:textId="0819E7A9" w:rsidR="004C0386" w:rsidRDefault="00D37BB4" w:rsidP="004C0386">
            <w:pPr>
              <w:rPr>
                <w:rFonts w:cstheme="minorHAnsi"/>
              </w:rPr>
            </w:pPr>
            <w:r w:rsidRPr="00D37BB4">
              <w:rPr>
                <w:rFonts w:cstheme="minorHAnsi"/>
              </w:rPr>
              <w:t>Improving access to health services, especially community controlled health services, is a priority across Australian Aboriginal and Torres Strait Islander communities. Increasingly, this is an issue in urban areas</w:t>
            </w:r>
            <w:r w:rsidR="00A744C7">
              <w:rPr>
                <w:rFonts w:cstheme="minorHAnsi"/>
              </w:rPr>
              <w:t>,</w:t>
            </w:r>
            <w:r w:rsidRPr="00D37BB4">
              <w:rPr>
                <w:rFonts w:cstheme="minorHAnsi"/>
              </w:rPr>
              <w:t xml:space="preserve"> as the urbanisation of First Nations </w:t>
            </w:r>
            <w:r w:rsidR="004C0386" w:rsidRPr="004C0386">
              <w:rPr>
                <w:rFonts w:cstheme="minorHAnsi"/>
              </w:rPr>
              <w:t>communities around the world means service demand increasingly exceeds capacity.</w:t>
            </w:r>
          </w:p>
          <w:p w14:paraId="67F0EC0A" w14:textId="77777777" w:rsidR="004C0386" w:rsidRPr="004C0386" w:rsidRDefault="004C0386" w:rsidP="004C0386">
            <w:pPr>
              <w:rPr>
                <w:rFonts w:cstheme="minorHAnsi"/>
              </w:rPr>
            </w:pPr>
          </w:p>
          <w:p w14:paraId="5D7C4A14" w14:textId="47E3C403" w:rsidR="004C0386" w:rsidRDefault="004C0386" w:rsidP="004C0386">
            <w:pPr>
              <w:rPr>
                <w:rFonts w:cstheme="minorHAnsi"/>
              </w:rPr>
            </w:pPr>
            <w:r w:rsidRPr="004C0386">
              <w:rPr>
                <w:rFonts w:cstheme="minorHAnsi"/>
              </w:rPr>
              <w:t xml:space="preserve">The objective of this review </w:t>
            </w:r>
            <w:r w:rsidR="005F015A">
              <w:rPr>
                <w:rFonts w:cstheme="minorHAnsi"/>
              </w:rPr>
              <w:t>i</w:t>
            </w:r>
            <w:r w:rsidRPr="004C0386">
              <w:rPr>
                <w:rFonts w:cstheme="minorHAnsi"/>
              </w:rPr>
              <w:t xml:space="preserve">s to systematically identify and map the breadth of information on patterns of First Nations Peoples’ access to health care in urban areas in Australia, Canada, </w:t>
            </w:r>
            <w:r w:rsidR="009A28C9" w:rsidRPr="00582399">
              <w:rPr>
                <w:rStyle w:val="Strong"/>
                <w:b w:val="0"/>
                <w:bCs w:val="0"/>
                <w:color w:val="000000"/>
                <w:bdr w:val="none" w:sz="0" w:space="0" w:color="auto" w:frame="1"/>
              </w:rPr>
              <w:t xml:space="preserve">Aotearoa me </w:t>
            </w:r>
            <w:proofErr w:type="spellStart"/>
            <w:r w:rsidR="009A28C9" w:rsidRPr="00582399">
              <w:rPr>
                <w:rStyle w:val="Strong"/>
                <w:b w:val="0"/>
                <w:bCs w:val="0"/>
                <w:color w:val="000000"/>
                <w:bdr w:val="none" w:sz="0" w:space="0" w:color="auto" w:frame="1"/>
              </w:rPr>
              <w:t>Te</w:t>
            </w:r>
            <w:proofErr w:type="spellEnd"/>
            <w:r w:rsidR="009A28C9" w:rsidRPr="00582399">
              <w:rPr>
                <w:rStyle w:val="Strong"/>
                <w:b w:val="0"/>
                <w:bCs w:val="0"/>
                <w:color w:val="000000"/>
                <w:bdr w:val="none" w:sz="0" w:space="0" w:color="auto" w:frame="1"/>
              </w:rPr>
              <w:t xml:space="preserve"> Waipounamu</w:t>
            </w:r>
            <w:r w:rsidRPr="004C0386">
              <w:rPr>
                <w:rFonts w:cstheme="minorHAnsi"/>
              </w:rPr>
              <w:t xml:space="preserve"> New Zealand and the United States of America.</w:t>
            </w:r>
          </w:p>
          <w:p w14:paraId="506AF84F" w14:textId="77777777" w:rsidR="005F015A" w:rsidRPr="004C0386" w:rsidRDefault="005F015A" w:rsidP="004C0386">
            <w:pPr>
              <w:rPr>
                <w:rFonts w:cstheme="minorHAnsi"/>
              </w:rPr>
            </w:pPr>
          </w:p>
          <w:p w14:paraId="73BE4BA7" w14:textId="6E59C11B" w:rsidR="005F015A" w:rsidRDefault="004C0386" w:rsidP="004C0386">
            <w:pPr>
              <w:rPr>
                <w:rFonts w:cstheme="minorHAnsi"/>
              </w:rPr>
            </w:pPr>
            <w:r w:rsidRPr="004C0386">
              <w:rPr>
                <w:rFonts w:cstheme="minorHAnsi"/>
              </w:rPr>
              <w:t xml:space="preserve">We included studies or data sources providing information on First Nations People accessing healthcare in urban areas of Australia, Canada, </w:t>
            </w:r>
            <w:r w:rsidR="009A28C9" w:rsidRPr="00582399">
              <w:rPr>
                <w:rStyle w:val="Strong"/>
                <w:b w:val="0"/>
                <w:bCs w:val="0"/>
                <w:color w:val="000000"/>
                <w:bdr w:val="none" w:sz="0" w:space="0" w:color="auto" w:frame="1"/>
              </w:rPr>
              <w:t xml:space="preserve">Aotearoa me </w:t>
            </w:r>
            <w:proofErr w:type="spellStart"/>
            <w:r w:rsidR="009A28C9" w:rsidRPr="00582399">
              <w:rPr>
                <w:rStyle w:val="Strong"/>
                <w:b w:val="0"/>
                <w:bCs w:val="0"/>
                <w:color w:val="000000"/>
                <w:bdr w:val="none" w:sz="0" w:space="0" w:color="auto" w:frame="1"/>
              </w:rPr>
              <w:t>Te</w:t>
            </w:r>
            <w:proofErr w:type="spellEnd"/>
            <w:r w:rsidR="009A28C9" w:rsidRPr="00582399">
              <w:rPr>
                <w:rStyle w:val="Strong"/>
                <w:b w:val="0"/>
                <w:bCs w:val="0"/>
                <w:color w:val="000000"/>
                <w:bdr w:val="none" w:sz="0" w:space="0" w:color="auto" w:frame="1"/>
              </w:rPr>
              <w:t xml:space="preserve"> Waipounamu</w:t>
            </w:r>
            <w:r w:rsidRPr="004C0386">
              <w:rPr>
                <w:rFonts w:cstheme="minorHAnsi"/>
              </w:rPr>
              <w:t xml:space="preserve"> New Zealand, and the United States of America.</w:t>
            </w:r>
          </w:p>
          <w:p w14:paraId="6FF50A65" w14:textId="77777777" w:rsidR="005F015A" w:rsidRDefault="005F015A" w:rsidP="004C0386">
            <w:pPr>
              <w:rPr>
                <w:rFonts w:cstheme="minorHAnsi"/>
              </w:rPr>
            </w:pPr>
          </w:p>
          <w:p w14:paraId="29606B0F" w14:textId="598AB10E" w:rsidR="004C0386" w:rsidRDefault="004C0386" w:rsidP="004C0386">
            <w:pPr>
              <w:rPr>
                <w:rFonts w:cstheme="minorHAnsi"/>
              </w:rPr>
            </w:pPr>
            <w:proofErr w:type="spellStart"/>
            <w:r w:rsidRPr="004C0386">
              <w:rPr>
                <w:rFonts w:cstheme="minorHAnsi"/>
              </w:rPr>
              <w:t>Informit</w:t>
            </w:r>
            <w:proofErr w:type="spellEnd"/>
            <w:r w:rsidRPr="004C0386">
              <w:rPr>
                <w:rFonts w:cstheme="minorHAnsi"/>
              </w:rPr>
              <w:t xml:space="preserve">, Australian Indigenous </w:t>
            </w:r>
            <w:proofErr w:type="spellStart"/>
            <w:r w:rsidRPr="004C0386">
              <w:rPr>
                <w:rFonts w:cstheme="minorHAnsi"/>
              </w:rPr>
              <w:t>HealthInfoNet</w:t>
            </w:r>
            <w:proofErr w:type="spellEnd"/>
            <w:r w:rsidRPr="004C0386">
              <w:rPr>
                <w:rFonts w:cstheme="minorHAnsi"/>
              </w:rPr>
              <w:t>, CINAHL, Embase, PubMed, Scopus, Web of Science and health agency webpages were searched from database inception to 11 July 2023. After two-stage screening, 343 studies were included in the review</w:t>
            </w:r>
            <w:r w:rsidR="008E6CD4">
              <w:rPr>
                <w:rFonts w:cstheme="minorHAnsi"/>
              </w:rPr>
              <w:t>, and are ready for data extraction.</w:t>
            </w:r>
          </w:p>
          <w:p w14:paraId="72F7F0DE" w14:textId="7E3CD1F1" w:rsidR="004C0386" w:rsidRPr="004C0386" w:rsidRDefault="004C0386" w:rsidP="004C0386">
            <w:pPr>
              <w:rPr>
                <w:rFonts w:cstheme="minorHAnsi"/>
              </w:rPr>
            </w:pPr>
          </w:p>
          <w:p w14:paraId="1F04017C" w14:textId="2CE06D5C" w:rsidR="00FA2569" w:rsidRPr="00454FF1" w:rsidRDefault="004C0386" w:rsidP="004C0386">
            <w:pPr>
              <w:rPr>
                <w:rFonts w:cstheme="minorHAnsi"/>
                <w:i/>
              </w:rPr>
            </w:pPr>
            <w:r w:rsidRPr="004C0386">
              <w:rPr>
                <w:rFonts w:cstheme="minorHAnsi"/>
              </w:rPr>
              <w:t>The findings from this review will be shared at First Nations’ conferences and mainstream health service research conferences, and with the Research Alliance for Urban Community Controlled Health Services, to connect them with this research and also highlight what knowledge gaps exist about optimal urban health services for First Nations people.</w:t>
            </w:r>
          </w:p>
        </w:tc>
      </w:tr>
      <w:tr w:rsidR="00FA2569" w:rsidRPr="00454FF1" w14:paraId="08D1F94C" w14:textId="77777777" w:rsidTr="00FA2569">
        <w:trPr>
          <w:trHeight w:val="1028"/>
        </w:trPr>
        <w:tc>
          <w:tcPr>
            <w:tcW w:w="1985" w:type="dxa"/>
            <w:shd w:val="clear" w:color="auto" w:fill="F2F2F2" w:themeFill="background1" w:themeFillShade="F2"/>
          </w:tcPr>
          <w:p w14:paraId="2C262847" w14:textId="0CFB9163" w:rsidR="00FA2569" w:rsidRPr="00454FF1" w:rsidRDefault="004175CE">
            <w:pPr>
              <w:rPr>
                <w:rFonts w:cstheme="minorHAnsi"/>
                <w:b/>
              </w:rPr>
            </w:pPr>
            <w:r>
              <w:rPr>
                <w:rFonts w:cstheme="minorHAnsi"/>
                <w:b/>
              </w:rPr>
              <w:t xml:space="preserve">Expected </w:t>
            </w:r>
            <w:r w:rsidR="007773C9">
              <w:rPr>
                <w:rFonts w:cstheme="minorHAnsi"/>
                <w:b/>
              </w:rPr>
              <w:t xml:space="preserve">learning </w:t>
            </w:r>
            <w:r>
              <w:rPr>
                <w:rFonts w:cstheme="minorHAnsi"/>
                <w:b/>
              </w:rPr>
              <w:t>outcomes and deliverables:</w:t>
            </w:r>
          </w:p>
        </w:tc>
        <w:tc>
          <w:tcPr>
            <w:tcW w:w="7149" w:type="dxa"/>
          </w:tcPr>
          <w:p w14:paraId="38073827" w14:textId="63797EB8" w:rsidR="006355B8" w:rsidRDefault="007D2D5C" w:rsidP="00D61347">
            <w:pPr>
              <w:rPr>
                <w:rFonts w:cstheme="minorHAnsi"/>
                <w:color w:val="000000"/>
              </w:rPr>
            </w:pPr>
            <w:r>
              <w:rPr>
                <w:rFonts w:cstheme="minorHAnsi"/>
                <w:color w:val="000000"/>
              </w:rPr>
              <w:t>Applicants can expect to gain/learn from participating in the project:</w:t>
            </w:r>
          </w:p>
          <w:p w14:paraId="4B55E68F" w14:textId="77777777" w:rsidR="007D2D5C" w:rsidRDefault="007D2D5C" w:rsidP="00D61347">
            <w:pPr>
              <w:rPr>
                <w:rFonts w:cstheme="minorHAnsi"/>
                <w:color w:val="000000"/>
              </w:rPr>
            </w:pPr>
          </w:p>
          <w:p w14:paraId="08B9CCCE" w14:textId="3AAAB41E" w:rsidR="00F859FD" w:rsidRDefault="00F859FD" w:rsidP="007D2D5C">
            <w:pPr>
              <w:pStyle w:val="ListParagraph"/>
              <w:numPr>
                <w:ilvl w:val="0"/>
                <w:numId w:val="2"/>
              </w:numPr>
              <w:rPr>
                <w:rFonts w:cstheme="minorHAnsi"/>
                <w:color w:val="000000"/>
              </w:rPr>
            </w:pPr>
            <w:r>
              <w:rPr>
                <w:rFonts w:cstheme="minorHAnsi"/>
                <w:color w:val="000000"/>
              </w:rPr>
              <w:t xml:space="preserve">An understanding of the importance of </w:t>
            </w:r>
            <w:r w:rsidR="00A95F80">
              <w:rPr>
                <w:rFonts w:cstheme="minorHAnsi"/>
                <w:color w:val="000000"/>
              </w:rPr>
              <w:t>Indigenous Data Sovereignty</w:t>
            </w:r>
          </w:p>
          <w:p w14:paraId="399C0A38" w14:textId="5DAB1E64" w:rsidR="007D2D5C" w:rsidRDefault="00B7374E" w:rsidP="007D2D5C">
            <w:pPr>
              <w:pStyle w:val="ListParagraph"/>
              <w:numPr>
                <w:ilvl w:val="0"/>
                <w:numId w:val="2"/>
              </w:numPr>
              <w:rPr>
                <w:rFonts w:cstheme="minorHAnsi"/>
                <w:color w:val="000000"/>
              </w:rPr>
            </w:pPr>
            <w:r>
              <w:rPr>
                <w:rFonts w:cstheme="minorHAnsi"/>
                <w:color w:val="000000"/>
              </w:rPr>
              <w:t xml:space="preserve">Experience with double independent extraction of </w:t>
            </w:r>
            <w:r w:rsidR="00A744C7">
              <w:rPr>
                <w:rFonts w:cstheme="minorHAnsi"/>
                <w:color w:val="000000"/>
              </w:rPr>
              <w:t>study characteristics</w:t>
            </w:r>
          </w:p>
          <w:p w14:paraId="6D66475D" w14:textId="149DDA70" w:rsidR="008E6CD4" w:rsidRDefault="008E6CD4" w:rsidP="007D2D5C">
            <w:pPr>
              <w:pStyle w:val="ListParagraph"/>
              <w:numPr>
                <w:ilvl w:val="0"/>
                <w:numId w:val="2"/>
              </w:numPr>
              <w:rPr>
                <w:rFonts w:cstheme="minorHAnsi"/>
                <w:color w:val="000000"/>
              </w:rPr>
            </w:pPr>
            <w:r>
              <w:rPr>
                <w:rFonts w:cstheme="minorHAnsi"/>
                <w:color w:val="000000"/>
              </w:rPr>
              <w:t>Experience with using Covidence systematic review software</w:t>
            </w:r>
          </w:p>
          <w:p w14:paraId="38496DF1" w14:textId="19997D57" w:rsidR="008E6CD4" w:rsidRDefault="00A26709" w:rsidP="007D2D5C">
            <w:pPr>
              <w:pStyle w:val="ListParagraph"/>
              <w:numPr>
                <w:ilvl w:val="0"/>
                <w:numId w:val="2"/>
              </w:numPr>
              <w:rPr>
                <w:rFonts w:cstheme="minorHAnsi"/>
                <w:color w:val="000000"/>
              </w:rPr>
            </w:pPr>
            <w:r>
              <w:rPr>
                <w:rFonts w:cstheme="minorHAnsi"/>
                <w:color w:val="000000"/>
              </w:rPr>
              <w:lastRenderedPageBreak/>
              <w:t>Further u</w:t>
            </w:r>
            <w:r w:rsidR="0081464A">
              <w:rPr>
                <w:rFonts w:cstheme="minorHAnsi"/>
                <w:color w:val="000000"/>
              </w:rPr>
              <w:t xml:space="preserve">nderstanding </w:t>
            </w:r>
            <w:r w:rsidR="00EF1E0E">
              <w:rPr>
                <w:rFonts w:cstheme="minorHAnsi"/>
                <w:color w:val="000000"/>
              </w:rPr>
              <w:t xml:space="preserve">of </w:t>
            </w:r>
            <w:r w:rsidR="0081464A">
              <w:rPr>
                <w:rFonts w:cstheme="minorHAnsi"/>
                <w:color w:val="000000"/>
              </w:rPr>
              <w:t>the different stages and processes of a review</w:t>
            </w:r>
          </w:p>
          <w:p w14:paraId="34828363" w14:textId="0E37F936" w:rsidR="0081464A" w:rsidRDefault="00A26709" w:rsidP="007D2D5C">
            <w:pPr>
              <w:pStyle w:val="ListParagraph"/>
              <w:numPr>
                <w:ilvl w:val="0"/>
                <w:numId w:val="2"/>
              </w:numPr>
              <w:rPr>
                <w:rFonts w:cstheme="minorHAnsi"/>
                <w:color w:val="000000"/>
              </w:rPr>
            </w:pPr>
            <w:r>
              <w:rPr>
                <w:rFonts w:cstheme="minorHAnsi"/>
                <w:color w:val="000000"/>
              </w:rPr>
              <w:t>Further u</w:t>
            </w:r>
            <w:r w:rsidR="0081464A">
              <w:rPr>
                <w:rFonts w:cstheme="minorHAnsi"/>
                <w:color w:val="000000"/>
              </w:rPr>
              <w:t xml:space="preserve">nderstanding </w:t>
            </w:r>
            <w:r w:rsidR="00EF1E0E">
              <w:rPr>
                <w:rFonts w:cstheme="minorHAnsi"/>
                <w:color w:val="000000"/>
              </w:rPr>
              <w:t xml:space="preserve">of </w:t>
            </w:r>
            <w:r w:rsidR="0081464A">
              <w:rPr>
                <w:rFonts w:cstheme="minorHAnsi"/>
                <w:color w:val="000000"/>
              </w:rPr>
              <w:t xml:space="preserve">the purpose and value of meta-research (research about research) in Aboriginal and Torres Strait Islander </w:t>
            </w:r>
            <w:r w:rsidR="001A4088">
              <w:rPr>
                <w:rFonts w:cstheme="minorHAnsi"/>
                <w:color w:val="000000"/>
              </w:rPr>
              <w:t>h</w:t>
            </w:r>
            <w:r w:rsidR="0081464A">
              <w:rPr>
                <w:rFonts w:cstheme="minorHAnsi"/>
                <w:color w:val="000000"/>
              </w:rPr>
              <w:t xml:space="preserve">ealth </w:t>
            </w:r>
            <w:r w:rsidR="001A4088">
              <w:rPr>
                <w:rFonts w:cstheme="minorHAnsi"/>
                <w:color w:val="000000"/>
              </w:rPr>
              <w:t>r</w:t>
            </w:r>
            <w:r w:rsidR="0081464A">
              <w:rPr>
                <w:rFonts w:cstheme="minorHAnsi"/>
                <w:color w:val="000000"/>
              </w:rPr>
              <w:t>esearch</w:t>
            </w:r>
          </w:p>
          <w:p w14:paraId="4AF0425D" w14:textId="09F2FE1F" w:rsidR="00757419" w:rsidRDefault="00A26709" w:rsidP="007D2D5C">
            <w:pPr>
              <w:pStyle w:val="ListParagraph"/>
              <w:numPr>
                <w:ilvl w:val="0"/>
                <w:numId w:val="2"/>
              </w:numPr>
              <w:rPr>
                <w:rFonts w:cstheme="minorHAnsi"/>
                <w:color w:val="000000"/>
              </w:rPr>
            </w:pPr>
            <w:r>
              <w:rPr>
                <w:rFonts w:cstheme="minorHAnsi"/>
                <w:color w:val="000000"/>
              </w:rPr>
              <w:t>Further u</w:t>
            </w:r>
            <w:r w:rsidR="00757419">
              <w:rPr>
                <w:rFonts w:cstheme="minorHAnsi"/>
                <w:color w:val="000000"/>
              </w:rPr>
              <w:t xml:space="preserve">nderstanding </w:t>
            </w:r>
            <w:r>
              <w:rPr>
                <w:rFonts w:cstheme="minorHAnsi"/>
                <w:color w:val="000000"/>
              </w:rPr>
              <w:t xml:space="preserve">of </w:t>
            </w:r>
            <w:r w:rsidR="00A47B61">
              <w:rPr>
                <w:rFonts w:cstheme="minorHAnsi"/>
                <w:color w:val="000000"/>
              </w:rPr>
              <w:t xml:space="preserve">best practices and recommendations in the literature for </w:t>
            </w:r>
            <w:r w:rsidR="00757419">
              <w:rPr>
                <w:rFonts w:cstheme="minorHAnsi"/>
                <w:color w:val="000000"/>
              </w:rPr>
              <w:t xml:space="preserve">how results might be tabulated and </w:t>
            </w:r>
            <w:r w:rsidR="00AC3B4F">
              <w:rPr>
                <w:rFonts w:cstheme="minorHAnsi"/>
                <w:color w:val="000000"/>
              </w:rPr>
              <w:t>visualised</w:t>
            </w:r>
          </w:p>
          <w:p w14:paraId="7BCF805A" w14:textId="51EF55C3" w:rsidR="00C4601E" w:rsidRDefault="00B55245" w:rsidP="007D2D5C">
            <w:pPr>
              <w:pStyle w:val="ListParagraph"/>
              <w:numPr>
                <w:ilvl w:val="0"/>
                <w:numId w:val="2"/>
              </w:numPr>
              <w:rPr>
                <w:rFonts w:cstheme="minorHAnsi"/>
                <w:color w:val="000000"/>
              </w:rPr>
            </w:pPr>
            <w:r>
              <w:rPr>
                <w:rFonts w:cstheme="minorHAnsi"/>
                <w:color w:val="000000"/>
              </w:rPr>
              <w:t>Initial or further u</w:t>
            </w:r>
            <w:r w:rsidR="004A4E3A">
              <w:rPr>
                <w:rFonts w:cstheme="minorHAnsi"/>
                <w:color w:val="000000"/>
              </w:rPr>
              <w:t xml:space="preserve">nderstanding of </w:t>
            </w:r>
            <w:r>
              <w:rPr>
                <w:rFonts w:cstheme="minorHAnsi"/>
                <w:color w:val="000000"/>
              </w:rPr>
              <w:t xml:space="preserve">R and Stata </w:t>
            </w:r>
            <w:r w:rsidR="004A4E3A">
              <w:rPr>
                <w:rFonts w:cstheme="minorHAnsi"/>
                <w:color w:val="000000"/>
              </w:rPr>
              <w:t xml:space="preserve">statistical software </w:t>
            </w:r>
            <w:r>
              <w:rPr>
                <w:rFonts w:cstheme="minorHAnsi"/>
                <w:color w:val="000000"/>
              </w:rPr>
              <w:t>to prepare tables and visualisations.</w:t>
            </w:r>
          </w:p>
          <w:p w14:paraId="59D7D809" w14:textId="384AF013" w:rsidR="0058648D" w:rsidRDefault="0058648D" w:rsidP="001A1FB5">
            <w:pPr>
              <w:pStyle w:val="ListParagraph"/>
              <w:numPr>
                <w:ilvl w:val="0"/>
                <w:numId w:val="2"/>
              </w:numPr>
              <w:rPr>
                <w:rFonts w:cstheme="minorHAnsi"/>
                <w:color w:val="000000"/>
              </w:rPr>
            </w:pPr>
            <w:r w:rsidRPr="0058648D">
              <w:rPr>
                <w:rFonts w:cstheme="minorHAnsi"/>
                <w:color w:val="000000"/>
              </w:rPr>
              <w:t xml:space="preserve">An understanding of the operational and academic processes of an Indigenous </w:t>
            </w:r>
            <w:r>
              <w:rPr>
                <w:rFonts w:cstheme="minorHAnsi"/>
                <w:color w:val="000000"/>
              </w:rPr>
              <w:t>h</w:t>
            </w:r>
            <w:r w:rsidRPr="0058648D">
              <w:rPr>
                <w:rFonts w:cstheme="minorHAnsi"/>
                <w:color w:val="000000"/>
              </w:rPr>
              <w:t xml:space="preserve">ealth </w:t>
            </w:r>
            <w:r>
              <w:rPr>
                <w:rFonts w:cstheme="minorHAnsi"/>
                <w:color w:val="000000"/>
              </w:rPr>
              <w:t>r</w:t>
            </w:r>
            <w:r w:rsidRPr="0058648D">
              <w:rPr>
                <w:rFonts w:cstheme="minorHAnsi"/>
                <w:color w:val="000000"/>
              </w:rPr>
              <w:t xml:space="preserve">esearch </w:t>
            </w:r>
            <w:r>
              <w:rPr>
                <w:rFonts w:cstheme="minorHAnsi"/>
                <w:color w:val="000000"/>
              </w:rPr>
              <w:t>c</w:t>
            </w:r>
            <w:r w:rsidRPr="0058648D">
              <w:rPr>
                <w:rFonts w:cstheme="minorHAnsi"/>
                <w:color w:val="000000"/>
              </w:rPr>
              <w:t>entre.</w:t>
            </w:r>
          </w:p>
          <w:p w14:paraId="1EBC761E" w14:textId="2343AD80" w:rsidR="001A1FB5" w:rsidRDefault="001A1FB5" w:rsidP="001A1FB5">
            <w:pPr>
              <w:pStyle w:val="ListParagraph"/>
              <w:numPr>
                <w:ilvl w:val="0"/>
                <w:numId w:val="2"/>
              </w:numPr>
              <w:rPr>
                <w:rFonts w:cstheme="minorHAnsi"/>
                <w:color w:val="000000"/>
              </w:rPr>
            </w:pPr>
            <w:r>
              <w:rPr>
                <w:rFonts w:cstheme="minorHAnsi"/>
                <w:color w:val="000000"/>
              </w:rPr>
              <w:t>An understanding of the experience of being supervised by a senior research fellow (SRF) and Principal Research Technician (PRT), yet also able to engage in two-way learning with the SRF and PRT</w:t>
            </w:r>
            <w:r w:rsidR="006C5173">
              <w:rPr>
                <w:rFonts w:cstheme="minorHAnsi"/>
                <w:color w:val="000000"/>
              </w:rPr>
              <w:t>.</w:t>
            </w:r>
          </w:p>
          <w:p w14:paraId="6F297176" w14:textId="720EDDF2" w:rsidR="00EF6986" w:rsidRPr="00EF6986" w:rsidRDefault="00C11471" w:rsidP="00EF6986">
            <w:pPr>
              <w:pStyle w:val="ListParagraph"/>
              <w:numPr>
                <w:ilvl w:val="0"/>
                <w:numId w:val="2"/>
              </w:numPr>
              <w:rPr>
                <w:rFonts w:cstheme="minorHAnsi"/>
                <w:color w:val="000000"/>
              </w:rPr>
            </w:pPr>
            <w:r>
              <w:rPr>
                <w:rFonts w:cstheme="minorHAnsi"/>
                <w:color w:val="000000"/>
              </w:rPr>
              <w:t xml:space="preserve">Opportunities to meet academic, professional and operational </w:t>
            </w:r>
            <w:r w:rsidR="000525FA">
              <w:rPr>
                <w:rFonts w:cstheme="minorHAnsi"/>
                <w:color w:val="000000"/>
              </w:rPr>
              <w:t xml:space="preserve">Aboriginal, Torres Strait Islander, </w:t>
            </w:r>
            <w:r w:rsidR="002C65D5" w:rsidRPr="002C65D5">
              <w:rPr>
                <w:rFonts w:cstheme="minorHAnsi"/>
                <w:color w:val="000000"/>
              </w:rPr>
              <w:t>Māori</w:t>
            </w:r>
            <w:r w:rsidR="002C65D5">
              <w:rPr>
                <w:rFonts w:cstheme="minorHAnsi"/>
                <w:color w:val="000000"/>
              </w:rPr>
              <w:t xml:space="preserve"> and non-Indigenous staff</w:t>
            </w:r>
            <w:r w:rsidR="004314BE">
              <w:rPr>
                <w:rFonts w:cstheme="minorHAnsi"/>
                <w:color w:val="000000"/>
              </w:rPr>
              <w:t>, since we have an open-plan office</w:t>
            </w:r>
          </w:p>
          <w:p w14:paraId="503B6C6D" w14:textId="77777777" w:rsidR="006355B8" w:rsidRDefault="006355B8" w:rsidP="00D61347">
            <w:pPr>
              <w:rPr>
                <w:rFonts w:cstheme="minorHAnsi"/>
                <w:color w:val="000000"/>
              </w:rPr>
            </w:pPr>
          </w:p>
          <w:p w14:paraId="04249CB4" w14:textId="29952F4E" w:rsidR="00EF1E0E" w:rsidRDefault="002C65D5" w:rsidP="007011F5">
            <w:pPr>
              <w:rPr>
                <w:rFonts w:cstheme="minorHAnsi"/>
                <w:color w:val="000000"/>
              </w:rPr>
            </w:pPr>
            <w:r>
              <w:rPr>
                <w:rFonts w:cstheme="minorHAnsi"/>
                <w:color w:val="000000"/>
              </w:rPr>
              <w:t>Depending on their interests, scholars can contribute to</w:t>
            </w:r>
            <w:r w:rsidR="00331000">
              <w:rPr>
                <w:rFonts w:cstheme="minorHAnsi"/>
                <w:color w:val="000000"/>
              </w:rPr>
              <w:t xml:space="preserve"> either or both of:</w:t>
            </w:r>
          </w:p>
          <w:p w14:paraId="24C41C4C" w14:textId="77777777" w:rsidR="002C65D5" w:rsidRDefault="002C65D5" w:rsidP="007011F5">
            <w:pPr>
              <w:rPr>
                <w:rFonts w:cstheme="minorHAnsi"/>
                <w:color w:val="000000"/>
              </w:rPr>
            </w:pPr>
          </w:p>
          <w:p w14:paraId="118CECE8" w14:textId="78810897" w:rsidR="002C65D5" w:rsidRDefault="002C65D5" w:rsidP="002C65D5">
            <w:pPr>
              <w:pStyle w:val="ListParagraph"/>
              <w:numPr>
                <w:ilvl w:val="0"/>
                <w:numId w:val="2"/>
              </w:numPr>
              <w:rPr>
                <w:rFonts w:cstheme="minorHAnsi"/>
                <w:color w:val="000000"/>
              </w:rPr>
            </w:pPr>
            <w:r>
              <w:rPr>
                <w:rFonts w:cstheme="minorHAnsi"/>
                <w:color w:val="000000"/>
              </w:rPr>
              <w:t xml:space="preserve">Data extraction and resolving </w:t>
            </w:r>
            <w:r w:rsidR="00A3020D">
              <w:rPr>
                <w:rFonts w:cstheme="minorHAnsi"/>
                <w:color w:val="000000"/>
              </w:rPr>
              <w:t>conflicts in data extracted</w:t>
            </w:r>
          </w:p>
          <w:p w14:paraId="609879F4" w14:textId="480342A5" w:rsidR="004314BE" w:rsidRDefault="00331000" w:rsidP="002C65D5">
            <w:pPr>
              <w:pStyle w:val="ListParagraph"/>
              <w:numPr>
                <w:ilvl w:val="0"/>
                <w:numId w:val="2"/>
              </w:numPr>
              <w:rPr>
                <w:rFonts w:cstheme="minorHAnsi"/>
                <w:color w:val="000000"/>
              </w:rPr>
            </w:pPr>
            <w:r>
              <w:rPr>
                <w:rFonts w:cstheme="minorHAnsi"/>
                <w:color w:val="000000"/>
              </w:rPr>
              <w:t>Writing c</w:t>
            </w:r>
            <w:r w:rsidR="0062528B">
              <w:rPr>
                <w:rFonts w:cstheme="minorHAnsi"/>
                <w:color w:val="000000"/>
              </w:rPr>
              <w:t xml:space="preserve">ode in R and Stata </w:t>
            </w:r>
            <w:r w:rsidR="00DC3396">
              <w:rPr>
                <w:rFonts w:cstheme="minorHAnsi"/>
                <w:color w:val="000000"/>
              </w:rPr>
              <w:t xml:space="preserve">to tabulate and visualise the </w:t>
            </w:r>
            <w:r>
              <w:rPr>
                <w:rFonts w:cstheme="minorHAnsi"/>
                <w:color w:val="000000"/>
              </w:rPr>
              <w:t xml:space="preserve">findings of </w:t>
            </w:r>
            <w:r w:rsidR="00DC3396">
              <w:rPr>
                <w:rFonts w:cstheme="minorHAnsi"/>
                <w:color w:val="000000"/>
              </w:rPr>
              <w:t>data extraction</w:t>
            </w:r>
          </w:p>
          <w:p w14:paraId="6D86101C" w14:textId="63C8B864" w:rsidR="00331000" w:rsidRDefault="00331000" w:rsidP="002C65D5">
            <w:pPr>
              <w:pStyle w:val="ListParagraph"/>
              <w:numPr>
                <w:ilvl w:val="0"/>
                <w:numId w:val="2"/>
              </w:numPr>
              <w:rPr>
                <w:rFonts w:cstheme="minorHAnsi"/>
                <w:color w:val="000000"/>
              </w:rPr>
            </w:pPr>
            <w:r>
              <w:rPr>
                <w:rFonts w:cstheme="minorHAnsi"/>
                <w:color w:val="000000"/>
              </w:rPr>
              <w:t xml:space="preserve">Reading papers to understand the final product and </w:t>
            </w:r>
            <w:r w:rsidR="00B97CE1">
              <w:rPr>
                <w:rFonts w:cstheme="minorHAnsi"/>
                <w:color w:val="000000"/>
              </w:rPr>
              <w:t xml:space="preserve">the </w:t>
            </w:r>
            <w:r>
              <w:rPr>
                <w:rFonts w:cstheme="minorHAnsi"/>
                <w:color w:val="000000"/>
              </w:rPr>
              <w:t xml:space="preserve">bigger </w:t>
            </w:r>
            <w:r w:rsidR="00082FA8">
              <w:rPr>
                <w:rFonts w:cstheme="minorHAnsi"/>
                <w:color w:val="000000"/>
              </w:rPr>
              <w:t>reason for</w:t>
            </w:r>
            <w:r>
              <w:rPr>
                <w:rFonts w:cstheme="minorHAnsi"/>
                <w:color w:val="000000"/>
              </w:rPr>
              <w:t xml:space="preserve"> conducting the study</w:t>
            </w:r>
            <w:r w:rsidR="00082FA8">
              <w:rPr>
                <w:rFonts w:cstheme="minorHAnsi"/>
                <w:color w:val="000000"/>
              </w:rPr>
              <w:t>.</w:t>
            </w:r>
          </w:p>
          <w:p w14:paraId="72258354" w14:textId="77777777" w:rsidR="00082FA8" w:rsidRDefault="00082FA8" w:rsidP="00082FA8">
            <w:pPr>
              <w:rPr>
                <w:rFonts w:cstheme="minorHAnsi"/>
                <w:color w:val="000000"/>
              </w:rPr>
            </w:pPr>
          </w:p>
          <w:p w14:paraId="3D61AA27" w14:textId="0D928654" w:rsidR="00FA2569" w:rsidRDefault="00082FA8" w:rsidP="00D61347">
            <w:pPr>
              <w:rPr>
                <w:rFonts w:cstheme="minorHAnsi"/>
                <w:color w:val="000000"/>
              </w:rPr>
            </w:pPr>
            <w:r>
              <w:rPr>
                <w:rFonts w:cstheme="minorHAnsi"/>
                <w:color w:val="000000"/>
              </w:rPr>
              <w:t>Note that students typ</w:t>
            </w:r>
            <w:r w:rsidR="00B725BE">
              <w:rPr>
                <w:rFonts w:cstheme="minorHAnsi"/>
                <w:color w:val="000000"/>
              </w:rPr>
              <w:t xml:space="preserve">ically give a brief, informal overview </w:t>
            </w:r>
            <w:r w:rsidR="003E27AE">
              <w:rPr>
                <w:rFonts w:cstheme="minorHAnsi"/>
                <w:color w:val="000000"/>
              </w:rPr>
              <w:t xml:space="preserve">of what they did during their placement at a morning tea </w:t>
            </w:r>
            <w:r w:rsidR="00CC72C3">
              <w:rPr>
                <w:rFonts w:cstheme="minorHAnsi"/>
                <w:color w:val="000000"/>
              </w:rPr>
              <w:t>at</w:t>
            </w:r>
            <w:r w:rsidR="003E27AE">
              <w:rPr>
                <w:rFonts w:cstheme="minorHAnsi"/>
                <w:color w:val="000000"/>
              </w:rPr>
              <w:t xml:space="preserve"> the </w:t>
            </w:r>
            <w:r w:rsidR="00CC72C3">
              <w:rPr>
                <w:rFonts w:cstheme="minorHAnsi"/>
                <w:color w:val="000000"/>
              </w:rPr>
              <w:t>end</w:t>
            </w:r>
            <w:r w:rsidR="003E27AE">
              <w:rPr>
                <w:rFonts w:cstheme="minorHAnsi"/>
                <w:color w:val="000000"/>
              </w:rPr>
              <w:t xml:space="preserve"> of the program.</w:t>
            </w:r>
          </w:p>
          <w:p w14:paraId="08DC5C6A" w14:textId="1CAC9830" w:rsidR="003E27AE" w:rsidRPr="003E27AE" w:rsidRDefault="003E27AE" w:rsidP="00D61347">
            <w:pPr>
              <w:rPr>
                <w:rFonts w:cstheme="minorHAnsi"/>
                <w:color w:val="000000"/>
              </w:rPr>
            </w:pPr>
          </w:p>
        </w:tc>
      </w:tr>
      <w:tr w:rsidR="00FA2569" w:rsidRPr="00454FF1" w14:paraId="3FC33824" w14:textId="77777777" w:rsidTr="00817CF8">
        <w:trPr>
          <w:trHeight w:val="271"/>
        </w:trPr>
        <w:tc>
          <w:tcPr>
            <w:tcW w:w="1985" w:type="dxa"/>
            <w:shd w:val="clear" w:color="auto" w:fill="F2F2F2" w:themeFill="background1" w:themeFillShade="F2"/>
          </w:tcPr>
          <w:p w14:paraId="7A558138" w14:textId="77777777" w:rsidR="00FA2569" w:rsidRPr="00454FF1" w:rsidRDefault="00FA2569" w:rsidP="00D61347">
            <w:pPr>
              <w:rPr>
                <w:rFonts w:cstheme="minorHAnsi"/>
                <w:b/>
              </w:rPr>
            </w:pPr>
            <w:r w:rsidRPr="00454FF1">
              <w:rPr>
                <w:rFonts w:cstheme="minorHAnsi"/>
                <w:b/>
              </w:rPr>
              <w:lastRenderedPageBreak/>
              <w:t>Suitable for:</w:t>
            </w:r>
          </w:p>
        </w:tc>
        <w:tc>
          <w:tcPr>
            <w:tcW w:w="7149" w:type="dxa"/>
          </w:tcPr>
          <w:p w14:paraId="3674F40C" w14:textId="7D938437" w:rsidR="00FA2569" w:rsidRPr="00454FF1" w:rsidRDefault="003E27AE" w:rsidP="00D61347">
            <w:pPr>
              <w:rPr>
                <w:rFonts w:cstheme="minorHAnsi"/>
                <w:i/>
              </w:rPr>
            </w:pPr>
            <w:r>
              <w:rPr>
                <w:rFonts w:cstheme="minorHAnsi"/>
                <w:color w:val="000000"/>
              </w:rPr>
              <w:t xml:space="preserve">This project is suitable for any students </w:t>
            </w:r>
            <w:r w:rsidR="00A37D4A">
              <w:rPr>
                <w:rFonts w:cstheme="minorHAnsi"/>
                <w:color w:val="000000"/>
              </w:rPr>
              <w:t xml:space="preserve">interested in </w:t>
            </w:r>
            <w:r w:rsidR="0004220C">
              <w:rPr>
                <w:rFonts w:cstheme="minorHAnsi"/>
                <w:color w:val="000000"/>
              </w:rPr>
              <w:t>the learning outcomes</w:t>
            </w:r>
            <w:r w:rsidR="001A4088">
              <w:rPr>
                <w:rFonts w:cstheme="minorHAnsi"/>
                <w:color w:val="000000"/>
              </w:rPr>
              <w:t>.</w:t>
            </w:r>
            <w:r w:rsidR="00CC72C3">
              <w:rPr>
                <w:rFonts w:cstheme="minorHAnsi"/>
                <w:color w:val="000000"/>
              </w:rPr>
              <w:t xml:space="preserve"> Applications from First Nations students are highly encouraged.</w:t>
            </w:r>
          </w:p>
        </w:tc>
      </w:tr>
      <w:tr w:rsidR="00FA2569" w:rsidRPr="00454FF1" w14:paraId="090A1DC5" w14:textId="77777777" w:rsidTr="00817CF8">
        <w:trPr>
          <w:trHeight w:val="152"/>
        </w:trPr>
        <w:tc>
          <w:tcPr>
            <w:tcW w:w="1985" w:type="dxa"/>
            <w:shd w:val="clear" w:color="auto" w:fill="F2F2F2" w:themeFill="background1" w:themeFillShade="F2"/>
          </w:tcPr>
          <w:p w14:paraId="1EB4C645" w14:textId="02C3EE3A" w:rsidR="00C20DAA" w:rsidRPr="00454FF1" w:rsidRDefault="00C20DAA" w:rsidP="00572718">
            <w:pPr>
              <w:rPr>
                <w:rFonts w:cstheme="minorHAnsi"/>
                <w:b/>
              </w:rPr>
            </w:pPr>
            <w:r>
              <w:rPr>
                <w:rFonts w:cstheme="minorHAnsi"/>
                <w:b/>
              </w:rPr>
              <w:t xml:space="preserve">Primary </w:t>
            </w:r>
            <w:r w:rsidR="00FA2569" w:rsidRPr="00454FF1">
              <w:rPr>
                <w:rFonts w:cstheme="minorHAnsi"/>
                <w:b/>
              </w:rPr>
              <w:t>Supervisor:</w:t>
            </w:r>
          </w:p>
        </w:tc>
        <w:tc>
          <w:tcPr>
            <w:tcW w:w="7149" w:type="dxa"/>
          </w:tcPr>
          <w:p w14:paraId="2C13A768" w14:textId="1E780021" w:rsidR="00FA2569" w:rsidRPr="00817CF8" w:rsidRDefault="00CC72C3" w:rsidP="00FA2569">
            <w:r>
              <w:rPr>
                <w:rFonts w:cstheme="minorHAnsi"/>
              </w:rPr>
              <w:t>Stuart Leske</w:t>
            </w:r>
            <w:r w:rsidR="002E533A">
              <w:rPr>
                <w:rFonts w:cstheme="minorHAnsi"/>
              </w:rPr>
              <w:t xml:space="preserve">. </w:t>
            </w:r>
            <w:r w:rsidR="00253A81">
              <w:rPr>
                <w:rFonts w:cstheme="minorHAnsi"/>
              </w:rPr>
              <w:t>Co-supervisor: Jane Wallace</w:t>
            </w:r>
          </w:p>
        </w:tc>
      </w:tr>
      <w:tr w:rsidR="00FA2569" w:rsidRPr="00454FF1" w14:paraId="340D5928" w14:textId="77777777" w:rsidTr="00941E04">
        <w:trPr>
          <w:trHeight w:val="446"/>
        </w:trPr>
        <w:tc>
          <w:tcPr>
            <w:tcW w:w="1985" w:type="dxa"/>
            <w:shd w:val="clear" w:color="auto" w:fill="F2F2F2" w:themeFill="background1" w:themeFillShade="F2"/>
          </w:tcPr>
          <w:p w14:paraId="6424D200" w14:textId="77777777" w:rsidR="00FA2569" w:rsidRPr="00454FF1" w:rsidRDefault="00FA2569" w:rsidP="00D61347">
            <w:pPr>
              <w:rPr>
                <w:rFonts w:cstheme="minorHAnsi"/>
                <w:b/>
              </w:rPr>
            </w:pPr>
            <w:r>
              <w:rPr>
                <w:rFonts w:cstheme="minorHAnsi"/>
                <w:b/>
              </w:rPr>
              <w:t>Further info:</w:t>
            </w:r>
          </w:p>
        </w:tc>
        <w:tc>
          <w:tcPr>
            <w:tcW w:w="7149" w:type="dxa"/>
          </w:tcPr>
          <w:p w14:paraId="76D954C8" w14:textId="77777777" w:rsidR="00941E04" w:rsidRDefault="009214BA" w:rsidP="008C2666">
            <w:pPr>
              <w:rPr>
                <w:rFonts w:cstheme="minorHAnsi"/>
              </w:rPr>
            </w:pPr>
            <w:hyperlink r:id="rId7" w:history="1">
              <w:r w:rsidRPr="00CE561C">
                <w:rPr>
                  <w:rStyle w:val="Hyperlink"/>
                  <w:rFonts w:cstheme="minorHAnsi"/>
                </w:rPr>
                <w:t>s.leske@uq.edu.au</w:t>
              </w:r>
            </w:hyperlink>
            <w:r>
              <w:rPr>
                <w:rFonts w:cstheme="minorHAnsi"/>
              </w:rPr>
              <w:t xml:space="preserve"> </w:t>
            </w:r>
          </w:p>
          <w:p w14:paraId="113EEC74" w14:textId="77777777" w:rsidR="008C2666" w:rsidRDefault="008C2666" w:rsidP="008C2666">
            <w:pPr>
              <w:rPr>
                <w:rFonts w:cstheme="minorHAnsi"/>
              </w:rPr>
            </w:pPr>
          </w:p>
          <w:p w14:paraId="57BE2138" w14:textId="3601E88C" w:rsidR="008C2666" w:rsidRPr="00941E04" w:rsidRDefault="008C2666" w:rsidP="008C2666">
            <w:pPr>
              <w:rPr>
                <w:rFonts w:cstheme="minorHAnsi"/>
              </w:rPr>
            </w:pPr>
            <w:r>
              <w:rPr>
                <w:rFonts w:cstheme="minorHAnsi"/>
              </w:rPr>
              <w:t>Stuart is more than happy to answer any questions that students may have, so please do not hesitate to contact him. However, students do not need to contact Stuart before applying.</w:t>
            </w:r>
          </w:p>
        </w:tc>
      </w:tr>
    </w:tbl>
    <w:p w14:paraId="7F221803" w14:textId="77777777" w:rsidR="00A54AF7" w:rsidRDefault="00A54AF7"/>
    <w:sectPr w:rsidR="00A54AF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395BBF" w14:textId="77777777" w:rsidR="00F42EEA" w:rsidRDefault="00F42EEA" w:rsidP="00D00E60">
      <w:r>
        <w:separator/>
      </w:r>
    </w:p>
  </w:endnote>
  <w:endnote w:type="continuationSeparator" w:id="0">
    <w:p w14:paraId="35712BFB" w14:textId="77777777" w:rsidR="00F42EEA" w:rsidRDefault="00F42EEA" w:rsidP="00D00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C7B03D" w14:textId="77777777" w:rsidR="00F42EEA" w:rsidRDefault="00F42EEA" w:rsidP="00D00E60">
      <w:r>
        <w:separator/>
      </w:r>
    </w:p>
  </w:footnote>
  <w:footnote w:type="continuationSeparator" w:id="0">
    <w:p w14:paraId="73031C6C" w14:textId="77777777" w:rsidR="00F42EEA" w:rsidRDefault="00F42EEA" w:rsidP="00D00E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F4360F"/>
    <w:multiLevelType w:val="hybridMultilevel"/>
    <w:tmpl w:val="4D1825A2"/>
    <w:lvl w:ilvl="0" w:tplc="2AEE4A5E">
      <w:numFmt w:val="bullet"/>
      <w:lvlText w:val="-"/>
      <w:lvlJc w:val="left"/>
      <w:pPr>
        <w:ind w:left="720" w:hanging="360"/>
      </w:pPr>
      <w:rPr>
        <w:rFonts w:ascii="Calibri" w:eastAsiaTheme="minorHAnsi" w:hAnsi="Calibri" w:cs="Calibri" w:hint="default"/>
        <w:i w: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4163753"/>
    <w:multiLevelType w:val="hybridMultilevel"/>
    <w:tmpl w:val="2E0605D6"/>
    <w:lvl w:ilvl="0" w:tplc="B970AAF0">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91609519">
    <w:abstractNumId w:val="0"/>
  </w:num>
  <w:num w:numId="2" w16cid:durableId="67044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1625"/>
    <w:rsid w:val="0004220C"/>
    <w:rsid w:val="000525FA"/>
    <w:rsid w:val="00082FA8"/>
    <w:rsid w:val="00091061"/>
    <w:rsid w:val="000A04FC"/>
    <w:rsid w:val="000C6E7B"/>
    <w:rsid w:val="000D2B88"/>
    <w:rsid w:val="00122282"/>
    <w:rsid w:val="001645E7"/>
    <w:rsid w:val="001A1FB5"/>
    <w:rsid w:val="001A4088"/>
    <w:rsid w:val="001C1584"/>
    <w:rsid w:val="001D4F7E"/>
    <w:rsid w:val="00243420"/>
    <w:rsid w:val="00253A81"/>
    <w:rsid w:val="00256BF3"/>
    <w:rsid w:val="002B5ABA"/>
    <w:rsid w:val="002C65D5"/>
    <w:rsid w:val="002E533A"/>
    <w:rsid w:val="00331000"/>
    <w:rsid w:val="00332027"/>
    <w:rsid w:val="003570F0"/>
    <w:rsid w:val="003E27AE"/>
    <w:rsid w:val="004175CE"/>
    <w:rsid w:val="004314BE"/>
    <w:rsid w:val="0045102A"/>
    <w:rsid w:val="00454FF1"/>
    <w:rsid w:val="004A4E3A"/>
    <w:rsid w:val="004C0386"/>
    <w:rsid w:val="004C1625"/>
    <w:rsid w:val="004D4F14"/>
    <w:rsid w:val="00502FC5"/>
    <w:rsid w:val="00511802"/>
    <w:rsid w:val="005646D9"/>
    <w:rsid w:val="00572429"/>
    <w:rsid w:val="0058648D"/>
    <w:rsid w:val="005F015A"/>
    <w:rsid w:val="0062528B"/>
    <w:rsid w:val="006355B8"/>
    <w:rsid w:val="00667F45"/>
    <w:rsid w:val="00675329"/>
    <w:rsid w:val="006A349E"/>
    <w:rsid w:val="006C5173"/>
    <w:rsid w:val="007011F5"/>
    <w:rsid w:val="00715346"/>
    <w:rsid w:val="00757419"/>
    <w:rsid w:val="007773C9"/>
    <w:rsid w:val="00780B0B"/>
    <w:rsid w:val="007D2D5C"/>
    <w:rsid w:val="007D6862"/>
    <w:rsid w:val="0081464A"/>
    <w:rsid w:val="00817CF8"/>
    <w:rsid w:val="00893430"/>
    <w:rsid w:val="008C2666"/>
    <w:rsid w:val="008E6CD4"/>
    <w:rsid w:val="009214BA"/>
    <w:rsid w:val="00922FF4"/>
    <w:rsid w:val="00941E04"/>
    <w:rsid w:val="00995AE2"/>
    <w:rsid w:val="009A28C9"/>
    <w:rsid w:val="009C4818"/>
    <w:rsid w:val="009D5783"/>
    <w:rsid w:val="009F1503"/>
    <w:rsid w:val="00A26709"/>
    <w:rsid w:val="00A3020D"/>
    <w:rsid w:val="00A37D4A"/>
    <w:rsid w:val="00A47B61"/>
    <w:rsid w:val="00A54AF7"/>
    <w:rsid w:val="00A66B49"/>
    <w:rsid w:val="00A744C7"/>
    <w:rsid w:val="00A76B9C"/>
    <w:rsid w:val="00A85667"/>
    <w:rsid w:val="00A95F80"/>
    <w:rsid w:val="00AC3B4F"/>
    <w:rsid w:val="00B52C19"/>
    <w:rsid w:val="00B55245"/>
    <w:rsid w:val="00B725BE"/>
    <w:rsid w:val="00B7374E"/>
    <w:rsid w:val="00B97CE1"/>
    <w:rsid w:val="00BA289F"/>
    <w:rsid w:val="00BB3337"/>
    <w:rsid w:val="00BD59A4"/>
    <w:rsid w:val="00C11471"/>
    <w:rsid w:val="00C16A3E"/>
    <w:rsid w:val="00C20DAA"/>
    <w:rsid w:val="00C33CDB"/>
    <w:rsid w:val="00C4601E"/>
    <w:rsid w:val="00C736FA"/>
    <w:rsid w:val="00CC72C3"/>
    <w:rsid w:val="00D00E60"/>
    <w:rsid w:val="00D37BB4"/>
    <w:rsid w:val="00D41190"/>
    <w:rsid w:val="00D61347"/>
    <w:rsid w:val="00DC3396"/>
    <w:rsid w:val="00E41998"/>
    <w:rsid w:val="00EF1E0E"/>
    <w:rsid w:val="00EF6986"/>
    <w:rsid w:val="00F37D30"/>
    <w:rsid w:val="00F42EEA"/>
    <w:rsid w:val="00F859FD"/>
    <w:rsid w:val="00FA256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A66CB3"/>
  <w15:docId w15:val="{EDF1DA3F-3A43-453F-A88E-52472A5EA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AF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4AF7"/>
    <w:rPr>
      <w:color w:val="0000FF" w:themeColor="hyperlink"/>
      <w:u w:val="single"/>
    </w:rPr>
  </w:style>
  <w:style w:type="table" w:styleId="TableGrid">
    <w:name w:val="Table Grid"/>
    <w:basedOn w:val="TableNormal"/>
    <w:uiPriority w:val="59"/>
    <w:rsid w:val="00D61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61347"/>
    <w:pPr>
      <w:spacing w:before="100" w:beforeAutospacing="1" w:after="100" w:afterAutospacing="1"/>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D61347"/>
    <w:rPr>
      <w:b/>
      <w:bCs/>
    </w:rPr>
  </w:style>
  <w:style w:type="character" w:customStyle="1" w:styleId="apple-converted-space">
    <w:name w:val="apple-converted-space"/>
    <w:basedOn w:val="DefaultParagraphFont"/>
    <w:rsid w:val="00D61347"/>
  </w:style>
  <w:style w:type="character" w:customStyle="1" w:styleId="apple-style-span">
    <w:name w:val="apple-style-span"/>
    <w:basedOn w:val="DefaultParagraphFont"/>
    <w:rsid w:val="00D61347"/>
  </w:style>
  <w:style w:type="paragraph" w:styleId="ListParagraph">
    <w:name w:val="List Paragraph"/>
    <w:basedOn w:val="Normal"/>
    <w:uiPriority w:val="34"/>
    <w:qFormat/>
    <w:rsid w:val="00D00E60"/>
    <w:pPr>
      <w:ind w:left="720"/>
      <w:contextualSpacing/>
    </w:pPr>
  </w:style>
  <w:style w:type="character" w:styleId="UnresolvedMention">
    <w:name w:val="Unresolved Mention"/>
    <w:basedOn w:val="DefaultParagraphFont"/>
    <w:uiPriority w:val="99"/>
    <w:semiHidden/>
    <w:unhideWhenUsed/>
    <w:rsid w:val="009214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805155">
      <w:bodyDiv w:val="1"/>
      <w:marLeft w:val="0"/>
      <w:marRight w:val="0"/>
      <w:marTop w:val="0"/>
      <w:marBottom w:val="0"/>
      <w:divBdr>
        <w:top w:val="none" w:sz="0" w:space="0" w:color="auto"/>
        <w:left w:val="none" w:sz="0" w:space="0" w:color="auto"/>
        <w:bottom w:val="none" w:sz="0" w:space="0" w:color="auto"/>
        <w:right w:val="none" w:sz="0" w:space="0" w:color="auto"/>
      </w:divBdr>
    </w:div>
    <w:div w:id="1557740431">
      <w:bodyDiv w:val="1"/>
      <w:marLeft w:val="0"/>
      <w:marRight w:val="0"/>
      <w:marTop w:val="0"/>
      <w:marBottom w:val="0"/>
      <w:divBdr>
        <w:top w:val="none" w:sz="0" w:space="0" w:color="auto"/>
        <w:left w:val="none" w:sz="0" w:space="0" w:color="auto"/>
        <w:bottom w:val="none" w:sz="0" w:space="0" w:color="auto"/>
        <w:right w:val="none" w:sz="0" w:space="0" w:color="auto"/>
      </w:divBdr>
    </w:div>
    <w:div w:id="205877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leske@uq.edu.a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711</Words>
  <Characters>3958</Characters>
  <Application>Microsoft Office Word</Application>
  <DocSecurity>0</DocSecurity>
  <Lines>101</Lines>
  <Paragraphs>44</Paragraphs>
  <ScaleCrop>false</ScaleCrop>
  <HeadingPairs>
    <vt:vector size="2" baseType="variant">
      <vt:variant>
        <vt:lpstr>Title</vt:lpstr>
      </vt:variant>
      <vt:variant>
        <vt:i4>1</vt:i4>
      </vt:variant>
    </vt:vector>
  </HeadingPairs>
  <TitlesOfParts>
    <vt:vector size="1" baseType="lpstr">
      <vt:lpstr/>
    </vt:vector>
  </TitlesOfParts>
  <Company>The University of Queensland</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Georgia Mitchell</dc:creator>
  <cp:lastModifiedBy>Stuart Leske</cp:lastModifiedBy>
  <cp:revision>78</cp:revision>
  <dcterms:created xsi:type="dcterms:W3CDTF">2017-06-15T03:08:00Z</dcterms:created>
  <dcterms:modified xsi:type="dcterms:W3CDTF">2025-02-21T03:51:00Z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2022-07-06T01:21:10Z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81bca1e0-d364-46b1-8f1f-0b140c34f0d7</vt:lpwstr>
  </property>
  <property fmtid="{D5CDD505-2E9C-101B-9397-08002B2CF9AE}" pid="8" name="MSIP_Label_0f488380-630a-4f55-a077-a19445e3f360_ContentBits">
    <vt:lpwstr>0</vt:lpwstr>
  </property>
</Properties>
</file>