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D975" w14:textId="463A2C8B" w:rsidR="00D61347" w:rsidRDefault="00D61347" w:rsidP="00A54AF7">
      <w:pPr>
        <w:rPr>
          <w:b/>
          <w:color w:val="000000"/>
          <w:sz w:val="32"/>
        </w:rPr>
      </w:pPr>
      <w:r w:rsidRPr="00454FF1">
        <w:rPr>
          <w:b/>
          <w:color w:val="000000"/>
          <w:sz w:val="32"/>
        </w:rPr>
        <w:t xml:space="preserve">UQ </w:t>
      </w:r>
      <w:r w:rsidR="00C736FA">
        <w:rPr>
          <w:b/>
          <w:color w:val="000000"/>
          <w:sz w:val="32"/>
        </w:rPr>
        <w:t>Winter</w:t>
      </w:r>
      <w:r w:rsidRPr="00454FF1">
        <w:rPr>
          <w:b/>
          <w:color w:val="000000"/>
          <w:sz w:val="32"/>
        </w:rPr>
        <w:t xml:space="preserve"> Research Project Description</w:t>
      </w:r>
      <w:r w:rsidR="00941E04">
        <w:rPr>
          <w:b/>
          <w:color w:val="000000"/>
          <w:sz w:val="32"/>
        </w:rPr>
        <w:t xml:space="preserve"> </w:t>
      </w:r>
    </w:p>
    <w:p w14:paraId="0431E3A5"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9"/>
        <w:gridCol w:w="6949"/>
      </w:tblGrid>
      <w:tr w:rsidR="00D61347" w:rsidRPr="00454FF1" w14:paraId="6EFA55D6" w14:textId="77777777" w:rsidTr="00FA2569">
        <w:tc>
          <w:tcPr>
            <w:tcW w:w="1985" w:type="dxa"/>
            <w:shd w:val="clear" w:color="auto" w:fill="F2F2F2" w:themeFill="background1" w:themeFillShade="F2"/>
          </w:tcPr>
          <w:p w14:paraId="08F6E2FF" w14:textId="77777777" w:rsidR="00D61347" w:rsidRPr="00454FF1" w:rsidRDefault="00D61347" w:rsidP="00F01374">
            <w:pPr>
              <w:spacing w:before="120" w:after="120"/>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79EC07F6" w14:textId="191CF436" w:rsidR="00D61347" w:rsidRPr="00454FF1" w:rsidRDefault="00876D94" w:rsidP="00F01374">
            <w:pPr>
              <w:spacing w:before="120" w:after="120"/>
              <w:rPr>
                <w:rFonts w:cstheme="minorHAnsi"/>
                <w:b/>
              </w:rPr>
            </w:pPr>
            <w:r>
              <w:rPr>
                <w:rFonts w:cstheme="minorHAnsi"/>
                <w:b/>
              </w:rPr>
              <w:t xml:space="preserve">The ATLAS Indigenous Primary Care Network: Understanding the diagnosis, </w:t>
            </w:r>
            <w:r w:rsidR="001936E5">
              <w:rPr>
                <w:rFonts w:cstheme="minorHAnsi"/>
                <w:b/>
              </w:rPr>
              <w:t>management,</w:t>
            </w:r>
            <w:r>
              <w:rPr>
                <w:rFonts w:cstheme="minorHAnsi"/>
                <w:b/>
              </w:rPr>
              <w:t xml:space="preserve"> and surveillance of Hepatitis B </w:t>
            </w:r>
          </w:p>
        </w:tc>
      </w:tr>
      <w:tr w:rsidR="00FA2569" w:rsidRPr="00454FF1" w14:paraId="7AB9A2EE" w14:textId="77777777" w:rsidTr="00FA2569">
        <w:tc>
          <w:tcPr>
            <w:tcW w:w="1985" w:type="dxa"/>
            <w:shd w:val="clear" w:color="auto" w:fill="F2F2F2" w:themeFill="background1" w:themeFillShade="F2"/>
          </w:tcPr>
          <w:p w14:paraId="14BBF20C" w14:textId="62CCCF6C" w:rsidR="00FA2569" w:rsidRPr="00454FF1" w:rsidRDefault="002B5ABA" w:rsidP="00F01374">
            <w:pPr>
              <w:spacing w:before="120" w:after="120"/>
              <w:rPr>
                <w:rFonts w:cstheme="minorHAnsi"/>
                <w:b/>
              </w:rPr>
            </w:pPr>
            <w:r>
              <w:rPr>
                <w:rFonts w:cstheme="minorHAnsi"/>
                <w:b/>
              </w:rPr>
              <w:t>hours of engagement</w:t>
            </w:r>
            <w:r w:rsidR="00511802">
              <w:rPr>
                <w:rFonts w:cstheme="minorHAnsi"/>
                <w:b/>
              </w:rPr>
              <w:t xml:space="preserve"> &amp; delivery</w:t>
            </w:r>
            <w:r>
              <w:rPr>
                <w:rFonts w:cstheme="minorHAnsi"/>
                <w:b/>
              </w:rPr>
              <w:t xml:space="preserve"> mode</w:t>
            </w:r>
          </w:p>
        </w:tc>
        <w:tc>
          <w:tcPr>
            <w:tcW w:w="7149" w:type="dxa"/>
          </w:tcPr>
          <w:p w14:paraId="1D39E9C5" w14:textId="324FDA62" w:rsidR="00FA2569" w:rsidRDefault="00053716" w:rsidP="00F01374">
            <w:pPr>
              <w:spacing w:before="120" w:after="120"/>
              <w:rPr>
                <w:rFonts w:cstheme="minorHAnsi"/>
              </w:rPr>
            </w:pPr>
            <w:r>
              <w:rPr>
                <w:rFonts w:cstheme="minorHAnsi"/>
              </w:rPr>
              <w:t xml:space="preserve">Project duration is 4 weeks. </w:t>
            </w:r>
            <w:r w:rsidR="00DF2C55">
              <w:rPr>
                <w:rFonts w:cstheme="minorHAnsi"/>
              </w:rPr>
              <w:t xml:space="preserve">Placements </w:t>
            </w:r>
            <w:r w:rsidR="00F01374">
              <w:rPr>
                <w:rFonts w:cstheme="minorHAnsi"/>
              </w:rPr>
              <w:t>o</w:t>
            </w:r>
            <w:r w:rsidR="00DF2C55">
              <w:rPr>
                <w:rFonts w:cstheme="minorHAnsi"/>
              </w:rPr>
              <w:t xml:space="preserve">f 0.6 or 0.8 FTE will be </w:t>
            </w:r>
            <w:r w:rsidR="00AD23C8">
              <w:rPr>
                <w:rFonts w:cstheme="minorHAnsi"/>
              </w:rPr>
              <w:t>ideal.</w:t>
            </w:r>
          </w:p>
          <w:p w14:paraId="4A174B89" w14:textId="66A89D1C" w:rsidR="00AD23C8" w:rsidRPr="00053716" w:rsidRDefault="00AD23C8" w:rsidP="00F01374">
            <w:pPr>
              <w:spacing w:before="120" w:after="120"/>
              <w:rPr>
                <w:rFonts w:cstheme="minorHAnsi"/>
              </w:rPr>
            </w:pPr>
            <w:r>
              <w:rPr>
                <w:rFonts w:cstheme="minorHAnsi"/>
              </w:rPr>
              <w:t xml:space="preserve">Remote working arrangements can be considered but undertaking </w:t>
            </w:r>
            <w:proofErr w:type="gramStart"/>
            <w:r>
              <w:rPr>
                <w:rFonts w:cstheme="minorHAnsi"/>
              </w:rPr>
              <w:t>the majority of</w:t>
            </w:r>
            <w:proofErr w:type="gramEnd"/>
            <w:r>
              <w:rPr>
                <w:rFonts w:cstheme="minorHAnsi"/>
              </w:rPr>
              <w:t xml:space="preserve"> the placement in the UQ Poche offices at Toowong is preferred.</w:t>
            </w:r>
          </w:p>
        </w:tc>
      </w:tr>
      <w:tr w:rsidR="00FA2569" w:rsidRPr="00454FF1" w14:paraId="29A293A4" w14:textId="77777777" w:rsidTr="00FA2569">
        <w:tc>
          <w:tcPr>
            <w:tcW w:w="1985" w:type="dxa"/>
            <w:shd w:val="clear" w:color="auto" w:fill="F2F2F2" w:themeFill="background1" w:themeFillShade="F2"/>
          </w:tcPr>
          <w:p w14:paraId="3EAC6E56" w14:textId="77777777" w:rsidR="00FA2569" w:rsidRPr="00454FF1" w:rsidRDefault="00FA2569" w:rsidP="00F01374">
            <w:pPr>
              <w:spacing w:before="120" w:after="120"/>
              <w:rPr>
                <w:rFonts w:cstheme="minorHAnsi"/>
                <w:b/>
              </w:rPr>
            </w:pPr>
            <w:r w:rsidRPr="00454FF1">
              <w:rPr>
                <w:rFonts w:cstheme="minorHAnsi"/>
                <w:b/>
                <w:color w:val="000000"/>
              </w:rPr>
              <w:t>Description:</w:t>
            </w:r>
          </w:p>
        </w:tc>
        <w:tc>
          <w:tcPr>
            <w:tcW w:w="7149" w:type="dxa"/>
          </w:tcPr>
          <w:p w14:paraId="4FFE7006" w14:textId="16308767" w:rsidR="00876D94" w:rsidRDefault="00876D94" w:rsidP="00F01374">
            <w:pPr>
              <w:spacing w:before="120" w:after="120"/>
              <w:rPr>
                <w:rFonts w:cstheme="minorHAnsi"/>
              </w:rPr>
            </w:pPr>
            <w:r>
              <w:rPr>
                <w:rFonts w:cstheme="minorHAnsi"/>
              </w:rPr>
              <w:t xml:space="preserve">The ATLAS Indigenous Primary Care </w:t>
            </w:r>
            <w:r w:rsidR="004952E8">
              <w:rPr>
                <w:rFonts w:cstheme="minorHAnsi"/>
              </w:rPr>
              <w:t>Surveillance and Research N</w:t>
            </w:r>
            <w:r>
              <w:rPr>
                <w:rFonts w:cstheme="minorHAnsi"/>
              </w:rPr>
              <w:t>etwork is a sentinel surveillance system established to monitor sexually transmissible infections (STI) and blood</w:t>
            </w:r>
            <w:r w:rsidR="004952E8">
              <w:rPr>
                <w:rFonts w:cstheme="minorHAnsi"/>
              </w:rPr>
              <w:t>-</w:t>
            </w:r>
            <w:r>
              <w:rPr>
                <w:rFonts w:cstheme="minorHAnsi"/>
              </w:rPr>
              <w:t xml:space="preserve">borne virus (BBV) testing, </w:t>
            </w:r>
            <w:proofErr w:type="gramStart"/>
            <w:r>
              <w:rPr>
                <w:rFonts w:cstheme="minorHAnsi"/>
              </w:rPr>
              <w:t>diagnosis</w:t>
            </w:r>
            <w:proofErr w:type="gramEnd"/>
            <w:r>
              <w:rPr>
                <w:rFonts w:cstheme="minorHAnsi"/>
              </w:rPr>
              <w:t xml:space="preserve"> and management data, principally with Aboriginal Community</w:t>
            </w:r>
            <w:r w:rsidR="00274E4E">
              <w:rPr>
                <w:rFonts w:cstheme="minorHAnsi"/>
              </w:rPr>
              <w:t xml:space="preserve"> </w:t>
            </w:r>
            <w:r>
              <w:rPr>
                <w:rFonts w:cstheme="minorHAnsi"/>
              </w:rPr>
              <w:t xml:space="preserve">Controlled Health Services (ACCHS). This surveillance system is a driver of </w:t>
            </w:r>
            <w:r w:rsidR="00C32E93">
              <w:rPr>
                <w:rFonts w:cstheme="minorHAnsi"/>
              </w:rPr>
              <w:t>C</w:t>
            </w:r>
            <w:r>
              <w:rPr>
                <w:rFonts w:cstheme="minorHAnsi"/>
              </w:rPr>
              <w:t xml:space="preserve">ontinuous </w:t>
            </w:r>
            <w:r w:rsidR="00C32E93">
              <w:rPr>
                <w:rFonts w:cstheme="minorHAnsi"/>
              </w:rPr>
              <w:t>Q</w:t>
            </w:r>
            <w:r>
              <w:rPr>
                <w:rFonts w:cstheme="minorHAnsi"/>
              </w:rPr>
              <w:t xml:space="preserve">uality </w:t>
            </w:r>
            <w:r w:rsidR="00C32E93">
              <w:rPr>
                <w:rFonts w:cstheme="minorHAnsi"/>
              </w:rPr>
              <w:t>I</w:t>
            </w:r>
            <w:r>
              <w:rPr>
                <w:rFonts w:cstheme="minorHAnsi"/>
              </w:rPr>
              <w:t xml:space="preserve">mprovement </w:t>
            </w:r>
            <w:r w:rsidR="00274E4E">
              <w:rPr>
                <w:rFonts w:cstheme="minorHAnsi"/>
              </w:rPr>
              <w:t xml:space="preserve">at participating sites </w:t>
            </w:r>
            <w:r>
              <w:rPr>
                <w:rFonts w:cstheme="minorHAnsi"/>
              </w:rPr>
              <w:t xml:space="preserve">and other research activities in </w:t>
            </w:r>
            <w:r w:rsidR="00352C43">
              <w:rPr>
                <w:rFonts w:cstheme="minorHAnsi"/>
              </w:rPr>
              <w:t>Aboriginal and Torres Strait Islander</w:t>
            </w:r>
            <w:r>
              <w:rPr>
                <w:rFonts w:cstheme="minorHAnsi"/>
              </w:rPr>
              <w:t xml:space="preserve"> primary health care nation-wide. </w:t>
            </w:r>
          </w:p>
          <w:p w14:paraId="56DBB0B2" w14:textId="77777777" w:rsidR="00F01374" w:rsidRDefault="00876D94" w:rsidP="00F01374">
            <w:pPr>
              <w:spacing w:before="120" w:after="120"/>
              <w:rPr>
                <w:rFonts w:cstheme="minorHAnsi"/>
              </w:rPr>
            </w:pPr>
            <w:r>
              <w:rPr>
                <w:rFonts w:cstheme="minorHAnsi"/>
              </w:rPr>
              <w:t xml:space="preserve">Regular reports delivered to participating ACCHSs address 12 performance measures considered to be best practice in STI and BBV screening and clinical management. The ATLAS project has also developed an interactive online dashboard for participating ACCHS, for access to customisable analyses and output. The relative youth and richness of the ATLAS surveillance infrastructure provides substantial opportunity for research and analyses not yet fully explored by the data team and investigators, and the quality assurance and refinement of coding and processes already developed. </w:t>
            </w:r>
            <w:r w:rsidR="00433D94">
              <w:rPr>
                <w:rFonts w:cstheme="minorHAnsi"/>
              </w:rPr>
              <w:t>Students undertaking placements with the ATLAS team</w:t>
            </w:r>
            <w:r w:rsidR="006D77C8" w:rsidRPr="006D77C8">
              <w:rPr>
                <w:rFonts w:cstheme="minorHAnsi"/>
              </w:rPr>
              <w:t xml:space="preserve"> will develop their clinical knowledge </w:t>
            </w:r>
            <w:r w:rsidR="005C5938">
              <w:rPr>
                <w:rFonts w:cstheme="minorHAnsi"/>
              </w:rPr>
              <w:t xml:space="preserve">and health research skillset </w:t>
            </w:r>
            <w:r w:rsidR="00B81F57">
              <w:rPr>
                <w:rFonts w:cstheme="minorHAnsi"/>
              </w:rPr>
              <w:t xml:space="preserve">through application </w:t>
            </w:r>
            <w:r w:rsidR="00C4327B">
              <w:rPr>
                <w:rFonts w:cstheme="minorHAnsi"/>
              </w:rPr>
              <w:t>to</w:t>
            </w:r>
            <w:r w:rsidR="006D77C8" w:rsidRPr="006D77C8">
              <w:rPr>
                <w:rFonts w:cstheme="minorHAnsi"/>
              </w:rPr>
              <w:t xml:space="preserve"> real world disease surveillance and research.</w:t>
            </w:r>
          </w:p>
          <w:p w14:paraId="5ADE9FBA" w14:textId="2642419B" w:rsidR="00FA2569" w:rsidRPr="00F01374" w:rsidRDefault="001936E5" w:rsidP="00F01374">
            <w:pPr>
              <w:spacing w:before="120" w:after="120"/>
              <w:rPr>
                <w:rFonts w:cstheme="minorHAnsi"/>
              </w:rPr>
            </w:pPr>
            <w:r w:rsidRPr="006A219D">
              <w:rPr>
                <w:rFonts w:cstheme="minorHAnsi"/>
                <w:b/>
                <w:bCs/>
              </w:rPr>
              <w:t xml:space="preserve">The project will focus on Hepatitis B, its clinical features, diagnosis (pathology), management, and surveillance. </w:t>
            </w:r>
            <w:r w:rsidR="006D77C8">
              <w:rPr>
                <w:rFonts w:cstheme="minorHAnsi"/>
                <w:b/>
                <w:bCs/>
              </w:rPr>
              <w:t>The</w:t>
            </w:r>
            <w:r w:rsidR="00C4327B">
              <w:rPr>
                <w:rFonts w:cstheme="minorHAnsi"/>
                <w:b/>
                <w:bCs/>
              </w:rPr>
              <w:t xml:space="preserve"> research student will be asked to conduct </w:t>
            </w:r>
            <w:r w:rsidR="006B44FE">
              <w:rPr>
                <w:rFonts w:cstheme="minorHAnsi"/>
                <w:b/>
                <w:bCs/>
              </w:rPr>
              <w:t xml:space="preserve">literature searches and critical appraisal of published material </w:t>
            </w:r>
            <w:r w:rsidR="00D74F7A">
              <w:rPr>
                <w:rFonts w:cstheme="minorHAnsi"/>
                <w:b/>
                <w:bCs/>
              </w:rPr>
              <w:t>to inform data management and analysis of ATLAS surveillance data.</w:t>
            </w:r>
            <w:r w:rsidR="00B2379C">
              <w:rPr>
                <w:rFonts w:cstheme="minorHAnsi"/>
                <w:b/>
                <w:bCs/>
              </w:rPr>
              <w:t xml:space="preserve"> This work will </w:t>
            </w:r>
            <w:r w:rsidRPr="006A219D">
              <w:rPr>
                <w:rFonts w:cstheme="minorHAnsi"/>
                <w:b/>
                <w:bCs/>
              </w:rPr>
              <w:t xml:space="preserve">contribute to contribute improving disease surveillance as well as contributions to </w:t>
            </w:r>
            <w:r w:rsidR="007A71A4">
              <w:rPr>
                <w:rFonts w:cstheme="minorHAnsi"/>
                <w:b/>
                <w:bCs/>
              </w:rPr>
              <w:t>C</w:t>
            </w:r>
            <w:r w:rsidRPr="006A219D">
              <w:rPr>
                <w:rFonts w:cstheme="minorHAnsi"/>
                <w:b/>
                <w:bCs/>
              </w:rPr>
              <w:t xml:space="preserve">ontinuous </w:t>
            </w:r>
            <w:r w:rsidR="007A71A4">
              <w:rPr>
                <w:rFonts w:cstheme="minorHAnsi"/>
                <w:b/>
                <w:bCs/>
              </w:rPr>
              <w:t>Q</w:t>
            </w:r>
            <w:r w:rsidRPr="006A219D">
              <w:rPr>
                <w:rFonts w:cstheme="minorHAnsi"/>
                <w:b/>
                <w:bCs/>
              </w:rPr>
              <w:t xml:space="preserve">uality </w:t>
            </w:r>
            <w:r w:rsidR="007A71A4">
              <w:rPr>
                <w:rFonts w:cstheme="minorHAnsi"/>
                <w:b/>
                <w:bCs/>
              </w:rPr>
              <w:t>I</w:t>
            </w:r>
            <w:r w:rsidRPr="006A219D">
              <w:rPr>
                <w:rFonts w:cstheme="minorHAnsi"/>
                <w:b/>
                <w:bCs/>
              </w:rPr>
              <w:t xml:space="preserve">mprovements for service delivery in the management of Hepatitis B. </w:t>
            </w:r>
          </w:p>
        </w:tc>
      </w:tr>
      <w:tr w:rsidR="00FA2569" w:rsidRPr="00454FF1" w14:paraId="1B742E62" w14:textId="77777777" w:rsidTr="00FA2569">
        <w:trPr>
          <w:trHeight w:val="1028"/>
        </w:trPr>
        <w:tc>
          <w:tcPr>
            <w:tcW w:w="1985" w:type="dxa"/>
            <w:shd w:val="clear" w:color="auto" w:fill="F2F2F2" w:themeFill="background1" w:themeFillShade="F2"/>
          </w:tcPr>
          <w:p w14:paraId="5D06B1B9" w14:textId="77777777" w:rsidR="00FA2569" w:rsidRPr="00454FF1" w:rsidRDefault="004175CE" w:rsidP="00F01374">
            <w:pPr>
              <w:spacing w:before="120" w:after="120"/>
              <w:rPr>
                <w:rFonts w:cstheme="minorHAnsi"/>
                <w:b/>
              </w:rPr>
            </w:pPr>
            <w:r>
              <w:rPr>
                <w:rFonts w:cstheme="minorHAnsi"/>
                <w:b/>
              </w:rPr>
              <w:t>Expected outcomes and deliverables:</w:t>
            </w:r>
          </w:p>
        </w:tc>
        <w:tc>
          <w:tcPr>
            <w:tcW w:w="7149" w:type="dxa"/>
          </w:tcPr>
          <w:p w14:paraId="62244EAA" w14:textId="080DD987" w:rsidR="00F30288" w:rsidRDefault="00876D94" w:rsidP="00F01374">
            <w:pPr>
              <w:spacing w:before="120" w:after="120"/>
              <w:rPr>
                <w:rFonts w:cstheme="minorHAnsi"/>
                <w:color w:val="000000"/>
              </w:rPr>
            </w:pPr>
            <w:r>
              <w:rPr>
                <w:rFonts w:cstheme="minorHAnsi"/>
                <w:color w:val="000000"/>
              </w:rPr>
              <w:t>The s</w:t>
            </w:r>
            <w:r w:rsidR="00E0530E">
              <w:rPr>
                <w:rFonts w:cstheme="minorHAnsi"/>
                <w:color w:val="000000"/>
              </w:rPr>
              <w:t>tudent</w:t>
            </w:r>
            <w:r>
              <w:rPr>
                <w:rFonts w:cstheme="minorHAnsi"/>
                <w:color w:val="000000"/>
              </w:rPr>
              <w:t xml:space="preserve"> will gain experience working in a dynamic health surveillance program and alongside the world-class research team that is UQ Poche Centre. They will gain skills and knowledge in aspects of clinical practice </w:t>
            </w:r>
            <w:r w:rsidR="00B2379C">
              <w:rPr>
                <w:rFonts w:cstheme="minorHAnsi"/>
                <w:color w:val="000000"/>
              </w:rPr>
              <w:t xml:space="preserve">and public health </w:t>
            </w:r>
            <w:r w:rsidR="001D5010">
              <w:rPr>
                <w:rFonts w:cstheme="minorHAnsi"/>
                <w:color w:val="000000"/>
              </w:rPr>
              <w:t xml:space="preserve">activities </w:t>
            </w:r>
            <w:r>
              <w:rPr>
                <w:rFonts w:cstheme="minorHAnsi"/>
                <w:color w:val="000000"/>
              </w:rPr>
              <w:t xml:space="preserve">relating to the diagnosis and management of </w:t>
            </w:r>
            <w:r w:rsidR="001F3B3F">
              <w:rPr>
                <w:rFonts w:cstheme="minorHAnsi"/>
                <w:color w:val="000000"/>
              </w:rPr>
              <w:t>Hepatitis B</w:t>
            </w:r>
            <w:r>
              <w:rPr>
                <w:rFonts w:cstheme="minorHAnsi"/>
                <w:color w:val="000000"/>
              </w:rPr>
              <w:t xml:space="preserve"> particularly in relation to pathology, vaccinations</w:t>
            </w:r>
            <w:r w:rsidR="00DB43B6">
              <w:rPr>
                <w:rFonts w:cstheme="minorHAnsi"/>
                <w:color w:val="000000"/>
              </w:rPr>
              <w:t xml:space="preserve"> </w:t>
            </w:r>
            <w:r>
              <w:rPr>
                <w:rFonts w:cstheme="minorHAnsi"/>
                <w:color w:val="000000"/>
              </w:rPr>
              <w:t>etc</w:t>
            </w:r>
            <w:r w:rsidR="00F30288">
              <w:rPr>
                <w:rFonts w:cstheme="minorHAnsi"/>
                <w:color w:val="000000"/>
              </w:rPr>
              <w:t>.</w:t>
            </w:r>
          </w:p>
          <w:p w14:paraId="20594336" w14:textId="6686F2FA" w:rsidR="00FA2569" w:rsidRPr="00F30288" w:rsidRDefault="00876D94" w:rsidP="00F01374">
            <w:pPr>
              <w:spacing w:before="120" w:after="120"/>
              <w:rPr>
                <w:rFonts w:cstheme="minorHAnsi"/>
                <w:color w:val="000000"/>
              </w:rPr>
            </w:pPr>
            <w:r>
              <w:rPr>
                <w:rFonts w:cstheme="minorHAnsi"/>
                <w:color w:val="000000"/>
              </w:rPr>
              <w:t xml:space="preserve">The student will prepare a short </w:t>
            </w:r>
            <w:r w:rsidR="003943B7">
              <w:rPr>
                <w:rFonts w:cstheme="minorHAnsi"/>
                <w:color w:val="000000"/>
              </w:rPr>
              <w:t xml:space="preserve">report and presentation of their findings at the end of their project. </w:t>
            </w:r>
          </w:p>
        </w:tc>
      </w:tr>
      <w:tr w:rsidR="00FA2569" w:rsidRPr="00454FF1" w14:paraId="65A3D5CA" w14:textId="77777777" w:rsidTr="00DB43B6">
        <w:trPr>
          <w:trHeight w:val="1266"/>
        </w:trPr>
        <w:tc>
          <w:tcPr>
            <w:tcW w:w="1985" w:type="dxa"/>
            <w:shd w:val="clear" w:color="auto" w:fill="F2F2F2" w:themeFill="background1" w:themeFillShade="F2"/>
          </w:tcPr>
          <w:p w14:paraId="53242F2E" w14:textId="77777777" w:rsidR="00FA2569" w:rsidRPr="00454FF1" w:rsidRDefault="00FA2569" w:rsidP="00F01374">
            <w:pPr>
              <w:spacing w:before="120" w:after="120"/>
              <w:rPr>
                <w:rFonts w:cstheme="minorHAnsi"/>
                <w:b/>
              </w:rPr>
            </w:pPr>
            <w:r w:rsidRPr="00454FF1">
              <w:rPr>
                <w:rFonts w:cstheme="minorHAnsi"/>
                <w:b/>
              </w:rPr>
              <w:t>Suitable for:</w:t>
            </w:r>
          </w:p>
        </w:tc>
        <w:tc>
          <w:tcPr>
            <w:tcW w:w="7149" w:type="dxa"/>
          </w:tcPr>
          <w:p w14:paraId="36BC01F5" w14:textId="3BF23EB2" w:rsidR="00C8062B" w:rsidRPr="00876D94" w:rsidRDefault="00876D94" w:rsidP="00F01374">
            <w:pPr>
              <w:spacing w:before="120" w:after="120"/>
              <w:rPr>
                <w:rFonts w:cstheme="minorHAnsi"/>
                <w:iCs/>
              </w:rPr>
            </w:pPr>
            <w:r>
              <w:rPr>
                <w:rFonts w:cstheme="minorHAnsi"/>
                <w:iCs/>
              </w:rPr>
              <w:t xml:space="preserve">This project is suitable for any students with a medical sciences </w:t>
            </w:r>
            <w:r w:rsidR="001D5010">
              <w:rPr>
                <w:rFonts w:cstheme="minorHAnsi"/>
                <w:iCs/>
              </w:rPr>
              <w:t xml:space="preserve">or population health </w:t>
            </w:r>
            <w:r>
              <w:rPr>
                <w:rFonts w:cstheme="minorHAnsi"/>
                <w:iCs/>
              </w:rPr>
              <w:t>background interested in research and its translation to clinical practice</w:t>
            </w:r>
            <w:r w:rsidR="001936E5">
              <w:rPr>
                <w:rFonts w:cstheme="minorHAnsi"/>
                <w:iCs/>
              </w:rPr>
              <w:t xml:space="preserve"> (</w:t>
            </w:r>
            <w:r w:rsidR="003D39BE">
              <w:rPr>
                <w:rFonts w:cstheme="minorHAnsi"/>
                <w:iCs/>
              </w:rPr>
              <w:t>e.g.,</w:t>
            </w:r>
            <w:r w:rsidR="00277AB6">
              <w:rPr>
                <w:rFonts w:cstheme="minorHAnsi"/>
                <w:iCs/>
              </w:rPr>
              <w:t xml:space="preserve"> medicine, nursing, pathology / medical laboratory science, public health / epidemiology).  </w:t>
            </w:r>
          </w:p>
        </w:tc>
      </w:tr>
      <w:tr w:rsidR="00FA2569" w:rsidRPr="00454FF1" w14:paraId="115FE102" w14:textId="77777777" w:rsidTr="00FA2569">
        <w:tc>
          <w:tcPr>
            <w:tcW w:w="1985" w:type="dxa"/>
            <w:shd w:val="clear" w:color="auto" w:fill="F2F2F2" w:themeFill="background1" w:themeFillShade="F2"/>
          </w:tcPr>
          <w:p w14:paraId="0FFFFC91" w14:textId="282433E1" w:rsidR="00C20DAA" w:rsidRPr="00454FF1" w:rsidRDefault="00C20DAA" w:rsidP="00F01374">
            <w:pPr>
              <w:spacing w:before="120" w:after="120"/>
              <w:rPr>
                <w:rFonts w:cstheme="minorHAnsi"/>
                <w:b/>
              </w:rPr>
            </w:pPr>
            <w:r>
              <w:rPr>
                <w:rFonts w:cstheme="minorHAnsi"/>
                <w:b/>
              </w:rPr>
              <w:lastRenderedPageBreak/>
              <w:t xml:space="preserve">Primary </w:t>
            </w:r>
            <w:r w:rsidR="00FA2569" w:rsidRPr="00454FF1">
              <w:rPr>
                <w:rFonts w:cstheme="minorHAnsi"/>
                <w:b/>
              </w:rPr>
              <w:t>Supervisor:</w:t>
            </w:r>
          </w:p>
        </w:tc>
        <w:tc>
          <w:tcPr>
            <w:tcW w:w="7149" w:type="dxa"/>
          </w:tcPr>
          <w:p w14:paraId="39340423" w14:textId="77777777" w:rsidR="00DB43B6" w:rsidRDefault="00876D94" w:rsidP="00F01374">
            <w:pPr>
              <w:spacing w:before="120" w:after="120"/>
              <w:rPr>
                <w:rFonts w:cstheme="minorHAnsi"/>
              </w:rPr>
            </w:pPr>
            <w:r>
              <w:rPr>
                <w:rFonts w:cstheme="minorHAnsi"/>
              </w:rPr>
              <w:t>Dr Clare Bradley</w:t>
            </w:r>
          </w:p>
          <w:p w14:paraId="272D5699" w14:textId="6ABA1028" w:rsidR="00FA2569" w:rsidRPr="00DB43B6" w:rsidRDefault="00876D94" w:rsidP="00F01374">
            <w:pPr>
              <w:spacing w:before="120" w:after="120"/>
              <w:rPr>
                <w:rFonts w:cstheme="minorHAnsi"/>
              </w:rPr>
            </w:pPr>
            <w:r>
              <w:rPr>
                <w:rFonts w:cstheme="minorHAnsi"/>
              </w:rPr>
              <w:t>Alan H</w:t>
            </w:r>
            <w:r w:rsidR="00DB43B6">
              <w:rPr>
                <w:rFonts w:cstheme="minorHAnsi"/>
              </w:rPr>
              <w:t>o</w:t>
            </w:r>
          </w:p>
        </w:tc>
      </w:tr>
      <w:tr w:rsidR="00FA2569" w:rsidRPr="00454FF1" w14:paraId="600E5289" w14:textId="77777777" w:rsidTr="00941E04">
        <w:trPr>
          <w:trHeight w:val="446"/>
        </w:trPr>
        <w:tc>
          <w:tcPr>
            <w:tcW w:w="1985" w:type="dxa"/>
            <w:shd w:val="clear" w:color="auto" w:fill="F2F2F2" w:themeFill="background1" w:themeFillShade="F2"/>
          </w:tcPr>
          <w:p w14:paraId="2647D0C3" w14:textId="77777777" w:rsidR="00FA2569" w:rsidRPr="00454FF1" w:rsidRDefault="00FA2569" w:rsidP="00F01374">
            <w:pPr>
              <w:spacing w:before="120" w:after="120"/>
              <w:rPr>
                <w:rFonts w:cstheme="minorHAnsi"/>
                <w:b/>
              </w:rPr>
            </w:pPr>
            <w:r>
              <w:rPr>
                <w:rFonts w:cstheme="minorHAnsi"/>
                <w:b/>
              </w:rPr>
              <w:t>Further info:</w:t>
            </w:r>
          </w:p>
        </w:tc>
        <w:tc>
          <w:tcPr>
            <w:tcW w:w="7149" w:type="dxa"/>
          </w:tcPr>
          <w:p w14:paraId="0C92F2E4" w14:textId="77777777" w:rsidR="00941E04" w:rsidRDefault="00D213A2" w:rsidP="00F01374">
            <w:pPr>
              <w:spacing w:before="120" w:after="120"/>
              <w:rPr>
                <w:rFonts w:cstheme="minorHAnsi"/>
              </w:rPr>
            </w:pPr>
            <w:r>
              <w:rPr>
                <w:rFonts w:cstheme="minorHAnsi"/>
              </w:rPr>
              <w:t>Please contact Dr Clare Bradley</w:t>
            </w:r>
          </w:p>
          <w:p w14:paraId="761A7BC5" w14:textId="39B99E9C" w:rsidR="00D213A2" w:rsidRDefault="00420A4A" w:rsidP="00F01374">
            <w:pPr>
              <w:spacing w:before="120" w:after="120"/>
              <w:rPr>
                <w:rFonts w:cstheme="minorHAnsi"/>
              </w:rPr>
            </w:pPr>
            <w:hyperlink r:id="rId9" w:history="1">
              <w:r w:rsidR="003D39BE" w:rsidRPr="000A56DC">
                <w:rPr>
                  <w:rStyle w:val="Hyperlink"/>
                  <w:rFonts w:cstheme="minorHAnsi"/>
                </w:rPr>
                <w:t>clare.bradley@uq.edu.au</w:t>
              </w:r>
            </w:hyperlink>
          </w:p>
          <w:p w14:paraId="766D7429" w14:textId="29F883F1" w:rsidR="003D39BE" w:rsidRPr="00941E04" w:rsidRDefault="003D39BE" w:rsidP="00F01374">
            <w:pPr>
              <w:spacing w:before="120" w:after="120"/>
              <w:rPr>
                <w:rFonts w:cstheme="minorHAnsi"/>
              </w:rPr>
            </w:pPr>
            <w:r>
              <w:rPr>
                <w:rFonts w:cstheme="minorHAnsi"/>
              </w:rPr>
              <w:t>0419 858 162</w:t>
            </w:r>
          </w:p>
        </w:tc>
      </w:tr>
    </w:tbl>
    <w:p w14:paraId="20814589"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4FAD" w14:textId="77777777" w:rsidR="00AD0989" w:rsidRDefault="00AD0989" w:rsidP="00053716">
      <w:r>
        <w:separator/>
      </w:r>
    </w:p>
  </w:endnote>
  <w:endnote w:type="continuationSeparator" w:id="0">
    <w:p w14:paraId="6AB29AB6" w14:textId="77777777" w:rsidR="00AD0989" w:rsidRDefault="00AD0989" w:rsidP="0005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25C5" w14:textId="77777777" w:rsidR="00AD0989" w:rsidRDefault="00AD0989" w:rsidP="00053716">
      <w:r>
        <w:separator/>
      </w:r>
    </w:p>
  </w:footnote>
  <w:footnote w:type="continuationSeparator" w:id="0">
    <w:p w14:paraId="19CF9D63" w14:textId="77777777" w:rsidR="00AD0989" w:rsidRDefault="00AD0989" w:rsidP="0005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53716"/>
    <w:rsid w:val="001936E5"/>
    <w:rsid w:val="001C1584"/>
    <w:rsid w:val="001D5010"/>
    <w:rsid w:val="001F3B3F"/>
    <w:rsid w:val="00274E4E"/>
    <w:rsid w:val="00277AB6"/>
    <w:rsid w:val="002B5ABA"/>
    <w:rsid w:val="00352C43"/>
    <w:rsid w:val="003570F0"/>
    <w:rsid w:val="003943B7"/>
    <w:rsid w:val="003D39BE"/>
    <w:rsid w:val="003F1078"/>
    <w:rsid w:val="004175CE"/>
    <w:rsid w:val="00420A4A"/>
    <w:rsid w:val="00433D94"/>
    <w:rsid w:val="00454FF1"/>
    <w:rsid w:val="004952E8"/>
    <w:rsid w:val="004C1625"/>
    <w:rsid w:val="004D0BE8"/>
    <w:rsid w:val="00502FC5"/>
    <w:rsid w:val="00511802"/>
    <w:rsid w:val="005646D9"/>
    <w:rsid w:val="00572429"/>
    <w:rsid w:val="005C5938"/>
    <w:rsid w:val="005D40E1"/>
    <w:rsid w:val="0060642A"/>
    <w:rsid w:val="006A219D"/>
    <w:rsid w:val="006B44FE"/>
    <w:rsid w:val="006D77C8"/>
    <w:rsid w:val="007A71A4"/>
    <w:rsid w:val="00876D94"/>
    <w:rsid w:val="008D4EE0"/>
    <w:rsid w:val="00901C43"/>
    <w:rsid w:val="00941E04"/>
    <w:rsid w:val="00A54AF7"/>
    <w:rsid w:val="00A85667"/>
    <w:rsid w:val="00A86914"/>
    <w:rsid w:val="00AD0989"/>
    <w:rsid w:val="00AD23C8"/>
    <w:rsid w:val="00B2379C"/>
    <w:rsid w:val="00B558E8"/>
    <w:rsid w:val="00B81F57"/>
    <w:rsid w:val="00BA289F"/>
    <w:rsid w:val="00C16A3E"/>
    <w:rsid w:val="00C20DAA"/>
    <w:rsid w:val="00C32E93"/>
    <w:rsid w:val="00C4327B"/>
    <w:rsid w:val="00C736FA"/>
    <w:rsid w:val="00C8062B"/>
    <w:rsid w:val="00D211DC"/>
    <w:rsid w:val="00D213A2"/>
    <w:rsid w:val="00D24DA0"/>
    <w:rsid w:val="00D61347"/>
    <w:rsid w:val="00D74F7A"/>
    <w:rsid w:val="00DB43B6"/>
    <w:rsid w:val="00DF2C55"/>
    <w:rsid w:val="00E0530E"/>
    <w:rsid w:val="00F01374"/>
    <w:rsid w:val="00F30288"/>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11487"/>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3D3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4171">
      <w:bodyDiv w:val="1"/>
      <w:marLeft w:val="0"/>
      <w:marRight w:val="0"/>
      <w:marTop w:val="0"/>
      <w:marBottom w:val="0"/>
      <w:divBdr>
        <w:top w:val="none" w:sz="0" w:space="0" w:color="auto"/>
        <w:left w:val="none" w:sz="0" w:space="0" w:color="auto"/>
        <w:bottom w:val="none" w:sz="0" w:space="0" w:color="auto"/>
        <w:right w:val="none" w:sz="0" w:space="0" w:color="auto"/>
      </w:divBdr>
    </w:div>
    <w:div w:id="336615757">
      <w:bodyDiv w:val="1"/>
      <w:marLeft w:val="0"/>
      <w:marRight w:val="0"/>
      <w:marTop w:val="0"/>
      <w:marBottom w:val="0"/>
      <w:divBdr>
        <w:top w:val="none" w:sz="0" w:space="0" w:color="auto"/>
        <w:left w:val="none" w:sz="0" w:space="0" w:color="auto"/>
        <w:bottom w:val="none" w:sz="0" w:space="0" w:color="auto"/>
        <w:right w:val="none" w:sz="0" w:space="0" w:color="auto"/>
      </w:divBdr>
    </w:div>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909728373">
      <w:bodyDiv w:val="1"/>
      <w:marLeft w:val="0"/>
      <w:marRight w:val="0"/>
      <w:marTop w:val="0"/>
      <w:marBottom w:val="0"/>
      <w:divBdr>
        <w:top w:val="none" w:sz="0" w:space="0" w:color="auto"/>
        <w:left w:val="none" w:sz="0" w:space="0" w:color="auto"/>
        <w:bottom w:val="none" w:sz="0" w:space="0" w:color="auto"/>
        <w:right w:val="none" w:sz="0" w:space="0" w:color="auto"/>
      </w:divBdr>
    </w:div>
    <w:div w:id="1399478048">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lare.bradley@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1cd59b-0d30-4ed2-8ff4-f04de32ebd07">
      <Terms xmlns="http://schemas.microsoft.com/office/infopath/2007/PartnerControls"/>
    </lcf76f155ced4ddcb4097134ff3c332f>
    <SharedWithUsers xmlns="85ea786c-913c-4202-afa6-d3dc63dc4569">
      <UserInfo>
        <DisplayName>Clare Bradley</DisplayName>
        <AccountId>12</AccountId>
        <AccountType/>
      </UserInfo>
      <UserInfo>
        <DisplayName>Alan Ho</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37143BBDBA804B9119BF08096467C8" ma:contentTypeVersion="12" ma:contentTypeDescription="Create a new document." ma:contentTypeScope="" ma:versionID="0f3c2745a8200c4ce017b06fac950bac">
  <xsd:schema xmlns:xsd="http://www.w3.org/2001/XMLSchema" xmlns:xs="http://www.w3.org/2001/XMLSchema" xmlns:p="http://schemas.microsoft.com/office/2006/metadata/properties" xmlns:ns2="e61cd59b-0d30-4ed2-8ff4-f04de32ebd07" xmlns:ns3="85ea786c-913c-4202-afa6-d3dc63dc4569" targetNamespace="http://schemas.microsoft.com/office/2006/metadata/properties" ma:root="true" ma:fieldsID="afce709e12984080ea39dd2f37bc5155" ns2:_="" ns3:_="">
    <xsd:import namespace="e61cd59b-0d30-4ed2-8ff4-f04de32ebd07"/>
    <xsd:import namespace="85ea786c-913c-4202-afa6-d3dc63dc45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cd59b-0d30-4ed2-8ff4-f04de32eb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a786c-913c-4202-afa6-d3dc63dc45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56C5E-6811-49F3-A48C-800603B9C369}">
  <ds:schemaRefs>
    <ds:schemaRef ds:uri="http://schemas.microsoft.com/sharepoint/v3/contenttype/forms"/>
  </ds:schemaRefs>
</ds:datastoreItem>
</file>

<file path=customXml/itemProps2.xml><?xml version="1.0" encoding="utf-8"?>
<ds:datastoreItem xmlns:ds="http://schemas.openxmlformats.org/officeDocument/2006/customXml" ds:itemID="{C05C03DE-1FAA-4AFB-9AD6-7A70D65F3D6A}">
  <ds:schemaRefs>
    <ds:schemaRef ds:uri="http://schemas.microsoft.com/office/2006/metadata/properties"/>
    <ds:schemaRef ds:uri="http://schemas.microsoft.com/office/infopath/2007/PartnerControls"/>
    <ds:schemaRef ds:uri="e61cd59b-0d30-4ed2-8ff4-f04de32ebd07"/>
    <ds:schemaRef ds:uri="85ea786c-913c-4202-afa6-d3dc63dc4569"/>
  </ds:schemaRefs>
</ds:datastoreItem>
</file>

<file path=customXml/itemProps3.xml><?xml version="1.0" encoding="utf-8"?>
<ds:datastoreItem xmlns:ds="http://schemas.openxmlformats.org/officeDocument/2006/customXml" ds:itemID="{84994850-E62F-41C1-8E71-A0A0DAF51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cd59b-0d30-4ed2-8ff4-f04de32ebd07"/>
    <ds:schemaRef ds:uri="85ea786c-913c-4202-afa6-d3dc63dc4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9</cp:revision>
  <dcterms:created xsi:type="dcterms:W3CDTF">2023-03-02T10:14:00Z</dcterms:created>
  <dcterms:modified xsi:type="dcterms:W3CDTF">2023-03-09T00:01:00Z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2023-02-03T00:14:03Z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8465fcb6-07fb-4e5c-8ed3-2acdcf73626e</vt:lpwstr>
  </property>
  <property fmtid="{D5CDD505-2E9C-101B-9397-08002B2CF9AE}" pid="8" name="MSIP_Label_0f488380-630a-4f55-a077-a19445e3f360_ContentBits">
    <vt:lpwstr>0</vt:lpwstr>
  </property>
  <property fmtid="{D5CDD505-2E9C-101B-9397-08002B2CF9AE}" pid="9" name="ContentTypeId">
    <vt:lpwstr>0x0101003037143BBDBA804B9119BF08096467C8</vt:lpwstr>
  </property>
  <property fmtid="{D5CDD505-2E9C-101B-9397-08002B2CF9AE}" pid="10" name="MediaServiceImageTags">
    <vt:lpwstr/>
  </property>
</Properties>
</file>